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A8" w:rsidRPr="0054702B" w:rsidRDefault="00073DA8" w:rsidP="00073DA8">
      <w:pPr>
        <w:pStyle w:val="Naslov"/>
        <w:spacing w:line="276" w:lineRule="auto"/>
        <w:jc w:val="left"/>
        <w:rPr>
          <w:rFonts w:ascii="Calibri" w:hAnsi="Calibri"/>
          <w:sz w:val="20"/>
          <w:szCs w:val="20"/>
        </w:rPr>
      </w:pPr>
      <w:r w:rsidRPr="0054702B">
        <w:rPr>
          <w:rFonts w:ascii="Calibri" w:hAnsi="Calibri"/>
          <w:sz w:val="20"/>
          <w:szCs w:val="20"/>
        </w:rPr>
        <w:t>NAZIV KORISNIKA : VII. OSNOVNA ŠKOLA VARAŽDIN</w:t>
      </w:r>
    </w:p>
    <w:p w:rsidR="00073DA8" w:rsidRPr="0054702B" w:rsidRDefault="00073DA8" w:rsidP="00073DA8">
      <w:pPr>
        <w:pStyle w:val="Naslov"/>
        <w:spacing w:line="276" w:lineRule="auto"/>
        <w:jc w:val="left"/>
        <w:rPr>
          <w:rFonts w:ascii="Calibri" w:hAnsi="Calibri"/>
          <w:sz w:val="20"/>
          <w:szCs w:val="20"/>
        </w:rPr>
      </w:pPr>
      <w:r w:rsidRPr="0054702B">
        <w:rPr>
          <w:rFonts w:ascii="Calibri" w:hAnsi="Calibri"/>
          <w:sz w:val="20"/>
          <w:szCs w:val="20"/>
        </w:rPr>
        <w:t xml:space="preserve">Adresa: Varaždinska 131, Donji </w:t>
      </w:r>
      <w:proofErr w:type="spellStart"/>
      <w:r w:rsidRPr="0054702B">
        <w:rPr>
          <w:rFonts w:ascii="Calibri" w:hAnsi="Calibri"/>
          <w:sz w:val="20"/>
          <w:szCs w:val="20"/>
        </w:rPr>
        <w:t>Kućan</w:t>
      </w:r>
      <w:proofErr w:type="spellEnd"/>
      <w:r w:rsidRPr="0054702B">
        <w:rPr>
          <w:rFonts w:ascii="Calibri" w:hAnsi="Calibri"/>
          <w:sz w:val="20"/>
          <w:szCs w:val="20"/>
        </w:rPr>
        <w:t>, 42 000 Varaždin</w:t>
      </w:r>
    </w:p>
    <w:p w:rsidR="00073DA8" w:rsidRPr="0054702B" w:rsidRDefault="00073DA8" w:rsidP="00073DA8">
      <w:pPr>
        <w:pStyle w:val="Naslov"/>
        <w:spacing w:line="276" w:lineRule="auto"/>
        <w:jc w:val="left"/>
        <w:rPr>
          <w:rFonts w:ascii="Calibri" w:hAnsi="Calibri"/>
          <w:sz w:val="20"/>
          <w:szCs w:val="20"/>
        </w:rPr>
      </w:pPr>
      <w:r w:rsidRPr="0054702B">
        <w:rPr>
          <w:rFonts w:ascii="Calibri" w:hAnsi="Calibri"/>
          <w:sz w:val="20"/>
          <w:szCs w:val="20"/>
        </w:rPr>
        <w:t>OIB: 90052965740</w:t>
      </w:r>
    </w:p>
    <w:p w:rsidR="00073DA8" w:rsidRPr="0054702B" w:rsidRDefault="00073DA8" w:rsidP="00073DA8">
      <w:pPr>
        <w:pStyle w:val="Naslov"/>
        <w:spacing w:line="276" w:lineRule="auto"/>
        <w:jc w:val="left"/>
        <w:rPr>
          <w:rFonts w:ascii="Calibri" w:hAnsi="Calibri"/>
          <w:sz w:val="20"/>
          <w:szCs w:val="20"/>
        </w:rPr>
      </w:pPr>
      <w:r w:rsidRPr="0054702B">
        <w:rPr>
          <w:rFonts w:ascii="Calibri" w:hAnsi="Calibri"/>
          <w:sz w:val="20"/>
          <w:szCs w:val="20"/>
        </w:rPr>
        <w:t>Matični broj: 03005984</w:t>
      </w:r>
    </w:p>
    <w:p w:rsidR="00073DA8" w:rsidRPr="0054702B" w:rsidRDefault="00073DA8" w:rsidP="00073DA8">
      <w:pPr>
        <w:pStyle w:val="Naslov"/>
        <w:spacing w:line="276" w:lineRule="auto"/>
        <w:jc w:val="left"/>
        <w:rPr>
          <w:rFonts w:ascii="Calibri" w:hAnsi="Calibri"/>
          <w:sz w:val="20"/>
          <w:szCs w:val="20"/>
        </w:rPr>
      </w:pPr>
      <w:r w:rsidRPr="0054702B">
        <w:rPr>
          <w:rFonts w:ascii="Calibri" w:hAnsi="Calibri"/>
          <w:sz w:val="20"/>
          <w:szCs w:val="20"/>
        </w:rPr>
        <w:t>Broj RKP-a: 14058</w:t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b w:val="0"/>
          <w:sz w:val="20"/>
          <w:szCs w:val="20"/>
        </w:rPr>
        <w:t xml:space="preserve">Klasa: </w:t>
      </w:r>
      <w:r w:rsidR="00C86C18">
        <w:rPr>
          <w:rFonts w:ascii="Calibri" w:hAnsi="Calibri"/>
          <w:b w:val="0"/>
          <w:sz w:val="20"/>
          <w:szCs w:val="20"/>
        </w:rPr>
        <w:t>400-02/20-01-7</w:t>
      </w:r>
    </w:p>
    <w:p w:rsidR="00073DA8" w:rsidRPr="0054702B" w:rsidRDefault="00073DA8" w:rsidP="00073DA8">
      <w:pPr>
        <w:pStyle w:val="Naslov"/>
        <w:spacing w:line="276" w:lineRule="auto"/>
        <w:jc w:val="left"/>
        <w:rPr>
          <w:rFonts w:ascii="Calibri" w:hAnsi="Calibri"/>
          <w:sz w:val="20"/>
          <w:szCs w:val="20"/>
        </w:rPr>
      </w:pPr>
      <w:r w:rsidRPr="0054702B">
        <w:rPr>
          <w:rFonts w:ascii="Calibri" w:hAnsi="Calibri"/>
          <w:sz w:val="20"/>
          <w:szCs w:val="20"/>
        </w:rPr>
        <w:t>Razina: 31</w:t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sz w:val="20"/>
          <w:szCs w:val="20"/>
        </w:rPr>
        <w:tab/>
      </w:r>
      <w:r w:rsidRPr="0054702B">
        <w:rPr>
          <w:rFonts w:ascii="Calibri" w:hAnsi="Calibri"/>
          <w:b w:val="0"/>
          <w:sz w:val="20"/>
          <w:szCs w:val="20"/>
        </w:rPr>
        <w:t xml:space="preserve">Ur.br: </w:t>
      </w:r>
      <w:r w:rsidR="00C86C18">
        <w:rPr>
          <w:rFonts w:ascii="Calibri" w:hAnsi="Calibri"/>
          <w:b w:val="0"/>
          <w:sz w:val="20"/>
          <w:szCs w:val="20"/>
        </w:rPr>
        <w:t>2186-91/20-01-1</w:t>
      </w:r>
    </w:p>
    <w:p w:rsidR="00073DA8" w:rsidRPr="0054702B" w:rsidRDefault="00073DA8" w:rsidP="00073DA8">
      <w:pPr>
        <w:pStyle w:val="Naslov"/>
        <w:spacing w:line="276" w:lineRule="auto"/>
        <w:jc w:val="left"/>
        <w:rPr>
          <w:rFonts w:ascii="Calibri" w:hAnsi="Calibri"/>
          <w:sz w:val="20"/>
          <w:szCs w:val="20"/>
        </w:rPr>
      </w:pPr>
      <w:r w:rsidRPr="0054702B">
        <w:rPr>
          <w:rFonts w:ascii="Calibri" w:hAnsi="Calibri"/>
          <w:sz w:val="20"/>
          <w:szCs w:val="20"/>
        </w:rPr>
        <w:t xml:space="preserve">Razdjel: 000 </w:t>
      </w:r>
    </w:p>
    <w:p w:rsidR="00073DA8" w:rsidRPr="0054702B" w:rsidRDefault="00073DA8" w:rsidP="00073DA8">
      <w:pPr>
        <w:pStyle w:val="Naslov"/>
        <w:spacing w:line="276" w:lineRule="auto"/>
        <w:jc w:val="left"/>
        <w:rPr>
          <w:rFonts w:ascii="Calibri" w:hAnsi="Calibri"/>
          <w:sz w:val="20"/>
          <w:szCs w:val="20"/>
        </w:rPr>
      </w:pPr>
      <w:r w:rsidRPr="0054702B">
        <w:rPr>
          <w:rFonts w:ascii="Calibri" w:hAnsi="Calibri"/>
          <w:sz w:val="20"/>
          <w:szCs w:val="20"/>
        </w:rPr>
        <w:t>Šifra djelatnosti: 8520</w:t>
      </w:r>
    </w:p>
    <w:p w:rsidR="00073DA8" w:rsidRPr="0054702B" w:rsidRDefault="00073DA8" w:rsidP="00073DA8">
      <w:pPr>
        <w:pStyle w:val="Naslov"/>
        <w:spacing w:line="276" w:lineRule="auto"/>
        <w:jc w:val="left"/>
        <w:rPr>
          <w:rFonts w:ascii="Calibri" w:hAnsi="Calibri"/>
          <w:sz w:val="20"/>
          <w:szCs w:val="20"/>
        </w:rPr>
      </w:pPr>
      <w:r w:rsidRPr="0054702B">
        <w:rPr>
          <w:rFonts w:ascii="Calibri" w:hAnsi="Calibri"/>
          <w:sz w:val="20"/>
          <w:szCs w:val="20"/>
        </w:rPr>
        <w:t>Šifra grada: 472</w:t>
      </w:r>
    </w:p>
    <w:p w:rsidR="00073DA8" w:rsidRDefault="00073DA8" w:rsidP="00073DA8">
      <w:pPr>
        <w:pStyle w:val="Naslov"/>
        <w:spacing w:line="276" w:lineRule="auto"/>
        <w:jc w:val="left"/>
        <w:rPr>
          <w:rFonts w:ascii="Calibri" w:hAnsi="Calibri"/>
          <w:b w:val="0"/>
          <w:sz w:val="20"/>
          <w:szCs w:val="20"/>
        </w:rPr>
      </w:pPr>
    </w:p>
    <w:p w:rsidR="002D0195" w:rsidRDefault="002D0195" w:rsidP="00073DA8">
      <w:pPr>
        <w:pStyle w:val="Naslov"/>
        <w:spacing w:line="276" w:lineRule="auto"/>
        <w:jc w:val="lef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U Varaždinu, 30.01.2020. godine</w:t>
      </w:r>
      <w:bookmarkStart w:id="0" w:name="_GoBack"/>
      <w:bookmarkEnd w:id="0"/>
    </w:p>
    <w:p w:rsidR="00073DA8" w:rsidRPr="001B48E6" w:rsidRDefault="00073DA8" w:rsidP="00073DA8">
      <w:pPr>
        <w:pStyle w:val="Naslov"/>
        <w:spacing w:line="276" w:lineRule="auto"/>
        <w:jc w:val="left"/>
        <w:rPr>
          <w:rFonts w:ascii="Calibri" w:hAnsi="Calibri"/>
          <w:b w:val="0"/>
          <w:sz w:val="20"/>
          <w:szCs w:val="20"/>
        </w:rPr>
      </w:pPr>
    </w:p>
    <w:p w:rsidR="00073DA8" w:rsidRDefault="00073DA8" w:rsidP="00073DA8">
      <w:pPr>
        <w:pStyle w:val="Naslov"/>
        <w:spacing w:line="276" w:lineRule="auto"/>
        <w:rPr>
          <w:rFonts w:ascii="Calibri" w:hAnsi="Calibri"/>
          <w:smallCaps/>
          <w:spacing w:val="20"/>
          <w:sz w:val="40"/>
          <w:szCs w:val="40"/>
        </w:rPr>
      </w:pPr>
    </w:p>
    <w:p w:rsidR="00073DA8" w:rsidRPr="00A758A3" w:rsidRDefault="00073DA8" w:rsidP="00073DA8">
      <w:pPr>
        <w:pStyle w:val="Naslov"/>
        <w:spacing w:line="276" w:lineRule="auto"/>
        <w:rPr>
          <w:rFonts w:ascii="Calibri" w:hAnsi="Calibri"/>
          <w:smallCaps/>
          <w:spacing w:val="20"/>
          <w:sz w:val="32"/>
          <w:szCs w:val="32"/>
        </w:rPr>
      </w:pPr>
      <w:r w:rsidRPr="00A758A3">
        <w:rPr>
          <w:rFonts w:ascii="Calibri" w:hAnsi="Calibri"/>
          <w:smallCaps/>
          <w:spacing w:val="20"/>
          <w:sz w:val="32"/>
          <w:szCs w:val="32"/>
        </w:rPr>
        <w:t>Bilješke uz financijske izvještaje</w:t>
      </w:r>
    </w:p>
    <w:p w:rsidR="00073DA8" w:rsidRPr="00A758A3" w:rsidRDefault="00073DA8" w:rsidP="00073DA8">
      <w:pPr>
        <w:spacing w:line="276" w:lineRule="auto"/>
        <w:jc w:val="center"/>
        <w:rPr>
          <w:rFonts w:ascii="Calibri" w:hAnsi="Calibri"/>
          <w:b/>
          <w:bCs/>
          <w:smallCaps/>
          <w:spacing w:val="20"/>
          <w:sz w:val="32"/>
          <w:szCs w:val="32"/>
          <w:lang w:val="hr-HR"/>
        </w:rPr>
      </w:pPr>
    </w:p>
    <w:p w:rsidR="00073DA8" w:rsidRPr="00A758A3" w:rsidRDefault="00073DA8" w:rsidP="00073DA8">
      <w:pPr>
        <w:pStyle w:val="Podnaslov"/>
        <w:spacing w:line="276" w:lineRule="auto"/>
        <w:rPr>
          <w:rFonts w:ascii="Calibri" w:hAnsi="Calibri"/>
          <w:smallCaps/>
          <w:spacing w:val="20"/>
          <w:sz w:val="32"/>
          <w:szCs w:val="32"/>
        </w:rPr>
      </w:pPr>
      <w:r w:rsidRPr="00A758A3">
        <w:rPr>
          <w:rFonts w:ascii="Calibri" w:hAnsi="Calibri"/>
          <w:smallCaps/>
          <w:spacing w:val="20"/>
          <w:sz w:val="32"/>
          <w:szCs w:val="32"/>
        </w:rPr>
        <w:t>Za razdoblje od 01. siječnja do 31. prosinca 201</w:t>
      </w:r>
      <w:r>
        <w:rPr>
          <w:rFonts w:ascii="Calibri" w:hAnsi="Calibri"/>
          <w:smallCaps/>
          <w:spacing w:val="20"/>
          <w:sz w:val="32"/>
          <w:szCs w:val="32"/>
        </w:rPr>
        <w:t>9</w:t>
      </w:r>
      <w:r w:rsidRPr="00A758A3">
        <w:rPr>
          <w:rFonts w:ascii="Calibri" w:hAnsi="Calibri"/>
          <w:smallCaps/>
          <w:spacing w:val="20"/>
          <w:sz w:val="32"/>
          <w:szCs w:val="32"/>
        </w:rPr>
        <w:t>. godine</w:t>
      </w:r>
    </w:p>
    <w:p w:rsidR="00073DA8" w:rsidRPr="00C12229" w:rsidRDefault="00073DA8" w:rsidP="00073DA8">
      <w:pPr>
        <w:spacing w:line="276" w:lineRule="auto"/>
        <w:rPr>
          <w:rFonts w:ascii="Calibri" w:hAnsi="Calibri"/>
          <w:b/>
          <w:bCs/>
          <w:sz w:val="40"/>
          <w:szCs w:val="40"/>
          <w:lang w:val="hr-HR"/>
        </w:rPr>
      </w:pPr>
    </w:p>
    <w:p w:rsidR="00073DA8" w:rsidRDefault="00073DA8" w:rsidP="00073DA8">
      <w:pPr>
        <w:pStyle w:val="Naslov1"/>
        <w:spacing w:line="276" w:lineRule="auto"/>
        <w:rPr>
          <w:rFonts w:ascii="Calibri" w:hAnsi="Calibri"/>
          <w:sz w:val="28"/>
          <w:szCs w:val="28"/>
        </w:rPr>
      </w:pPr>
      <w:r w:rsidRPr="002A09B9">
        <w:rPr>
          <w:rFonts w:ascii="Calibri" w:hAnsi="Calibri"/>
          <w:sz w:val="28"/>
          <w:szCs w:val="28"/>
        </w:rPr>
        <w:t>BILJEŠKE UZ PR-RAS</w:t>
      </w:r>
    </w:p>
    <w:p w:rsidR="00073DA8" w:rsidRPr="001B48E6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Pr="001B48E6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Pr="002A09B9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2A09B9">
        <w:rPr>
          <w:rFonts w:ascii="Calibri" w:hAnsi="Calibri"/>
          <w:b/>
          <w:lang w:val="hr-HR"/>
        </w:rPr>
        <w:t>AOP 001</w:t>
      </w:r>
    </w:p>
    <w:p w:rsidR="00073DA8" w:rsidRDefault="00073DA8" w:rsidP="00073DA8">
      <w:pPr>
        <w:spacing w:line="276" w:lineRule="auto"/>
        <w:ind w:firstLine="720"/>
        <w:rPr>
          <w:rFonts w:ascii="Calibri" w:hAnsi="Calibri"/>
          <w:lang w:val="hr-HR"/>
        </w:rPr>
      </w:pPr>
      <w:r w:rsidRPr="001B48E6">
        <w:rPr>
          <w:rFonts w:ascii="Calibri" w:hAnsi="Calibri"/>
          <w:lang w:val="hr-HR"/>
        </w:rPr>
        <w:t>Sveukupni</w:t>
      </w:r>
      <w:r>
        <w:rPr>
          <w:rFonts w:ascii="Calibri" w:hAnsi="Calibri"/>
          <w:lang w:val="hr-HR"/>
        </w:rPr>
        <w:t xml:space="preserve"> prihodi poslovanja u odnosu na isto izvještajno razdoblje prethodne godine </w:t>
      </w:r>
      <w:r w:rsidR="0054702B">
        <w:rPr>
          <w:rFonts w:ascii="Calibri" w:hAnsi="Calibri"/>
          <w:lang w:val="hr-HR"/>
        </w:rPr>
        <w:t>veći su za 5</w:t>
      </w:r>
      <w:r>
        <w:rPr>
          <w:rFonts w:ascii="Calibri" w:hAnsi="Calibri"/>
          <w:lang w:val="hr-HR"/>
        </w:rPr>
        <w:t>,7%. U strukturi prihoda poslovanja najvećim dijelom participiraju prihodi iskazani na AOP-u 063 – Pomoći proračunskim korisnicima iz proračuna koji im nije nadležan.</w:t>
      </w:r>
      <w:r w:rsidR="002961DD">
        <w:rPr>
          <w:rFonts w:ascii="Calibri" w:hAnsi="Calibri"/>
          <w:lang w:val="hr-HR"/>
        </w:rPr>
        <w:t xml:space="preserve"> Do povećanja prihoda došlo je zbog rasta osnovice za obračun plaća zaposlenima u javnom sektoru.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2A09B9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AOP 064</w:t>
      </w:r>
    </w:p>
    <w:p w:rsidR="00073DA8" w:rsidRDefault="00073DA8" w:rsidP="00073DA8">
      <w:pPr>
        <w:spacing w:line="276" w:lineRule="auto"/>
        <w:rPr>
          <w:rFonts w:ascii="Calibri" w:hAnsi="Calibri" w:cs="Calibri"/>
        </w:rPr>
      </w:pPr>
      <w:r>
        <w:rPr>
          <w:rFonts w:ascii="Calibri" w:hAnsi="Calibri"/>
          <w:lang w:val="hr-HR"/>
        </w:rPr>
        <w:tab/>
      </w:r>
      <w:r w:rsidRPr="00E350DD">
        <w:rPr>
          <w:rFonts w:ascii="Calibri" w:hAnsi="Calibri"/>
          <w:lang w:val="hr-HR"/>
        </w:rPr>
        <w:t>Tekuće pomoći proračunskim korisnicima iz proračuna koji im nije nadležan sadrže prihode od strane Ministarstva znanosti i obrazovanja za isplatu plaća i materijalnih prava zaposlenih uz iznosu od</w:t>
      </w:r>
      <w:r>
        <w:rPr>
          <w:rFonts w:ascii="Calibri" w:hAnsi="Calibri"/>
          <w:lang w:val="hr-HR"/>
        </w:rPr>
        <w:t xml:space="preserve"> </w:t>
      </w:r>
      <w:r w:rsidR="0054702B">
        <w:rPr>
          <w:rFonts w:ascii="Calibri" w:hAnsi="Calibri"/>
          <w:lang w:val="hr-HR"/>
        </w:rPr>
        <w:t>4.260.423</w:t>
      </w:r>
      <w:r w:rsidRPr="00E350DD">
        <w:rPr>
          <w:rFonts w:ascii="Calibri" w:hAnsi="Calibri"/>
          <w:lang w:val="hr-HR"/>
        </w:rPr>
        <w:t xml:space="preserve">; </w:t>
      </w:r>
      <w:r>
        <w:rPr>
          <w:rFonts w:ascii="Calibri" w:hAnsi="Calibri"/>
          <w:lang w:val="hr-HR"/>
        </w:rPr>
        <w:t xml:space="preserve">sredstva primljena od MZO za financiranje nabave licenci u iznosu od </w:t>
      </w:r>
      <w:r w:rsidR="0054702B">
        <w:rPr>
          <w:rFonts w:ascii="Calibri" w:hAnsi="Calibri"/>
          <w:lang w:val="hr-HR"/>
        </w:rPr>
        <w:t>1.000,00</w:t>
      </w:r>
      <w:r>
        <w:rPr>
          <w:rFonts w:ascii="Calibri" w:hAnsi="Calibri"/>
          <w:lang w:val="hr-HR"/>
        </w:rPr>
        <w:t xml:space="preserve"> kuna u sklopu Cjelovite </w:t>
      </w:r>
      <w:proofErr w:type="spellStart"/>
      <w:r>
        <w:rPr>
          <w:rFonts w:ascii="Calibri" w:hAnsi="Calibri"/>
          <w:lang w:val="hr-HR"/>
        </w:rPr>
        <w:t>kurikularne</w:t>
      </w:r>
      <w:proofErr w:type="spellEnd"/>
      <w:r>
        <w:rPr>
          <w:rFonts w:ascii="Calibri" w:hAnsi="Calibri"/>
          <w:lang w:val="hr-HR"/>
        </w:rPr>
        <w:t xml:space="preserve"> reforme; prihode primljene od MZO za nabavu nastavnih sredstava i opreme za provedbu kurikuluma </w:t>
      </w:r>
      <w:r w:rsidRPr="00A0061A">
        <w:rPr>
          <w:rFonts w:ascii="Calibri" w:hAnsi="Calibri" w:cs="Calibri"/>
          <w:lang w:val="hr-HR"/>
        </w:rPr>
        <w:t xml:space="preserve">iznosu od </w:t>
      </w:r>
      <w:r w:rsidR="0054702B">
        <w:rPr>
          <w:rFonts w:ascii="Calibri" w:hAnsi="Calibri"/>
          <w:lang w:val="hr-HR"/>
        </w:rPr>
        <w:t xml:space="preserve">54.500 kuna </w:t>
      </w:r>
      <w:r w:rsidRPr="00A0061A">
        <w:rPr>
          <w:rFonts w:ascii="Calibri" w:hAnsi="Calibri" w:cs="Calibri"/>
          <w:lang w:val="hr-HR"/>
        </w:rPr>
        <w:t>(</w:t>
      </w:r>
      <w:proofErr w:type="spellStart"/>
      <w:r w:rsidRPr="00A0061A">
        <w:rPr>
          <w:rFonts w:ascii="Calibri" w:hAnsi="Calibri" w:cs="Calibri"/>
        </w:rPr>
        <w:t>Odluka</w:t>
      </w:r>
      <w:proofErr w:type="spellEnd"/>
      <w:r w:rsidRPr="00A0061A">
        <w:rPr>
          <w:rFonts w:ascii="Calibri" w:hAnsi="Calibri" w:cs="Calibri"/>
        </w:rPr>
        <w:t xml:space="preserve"> MZO </w:t>
      </w:r>
      <w:proofErr w:type="spellStart"/>
      <w:r w:rsidRPr="00A0061A">
        <w:rPr>
          <w:rFonts w:ascii="Calibri" w:hAnsi="Calibri" w:cs="Calibri"/>
        </w:rPr>
        <w:t>Klasa</w:t>
      </w:r>
      <w:proofErr w:type="spellEnd"/>
      <w:r w:rsidRPr="00A0061A">
        <w:rPr>
          <w:rFonts w:ascii="Calibri" w:hAnsi="Calibri" w:cs="Calibri"/>
        </w:rPr>
        <w:t xml:space="preserve">: 602-01/19-01/00168; Ur.Br: 533-06-19-0002; </w:t>
      </w:r>
      <w:proofErr w:type="spellStart"/>
      <w:r w:rsidRPr="00A0061A">
        <w:rPr>
          <w:rFonts w:ascii="Calibri" w:hAnsi="Calibri" w:cs="Calibri"/>
        </w:rPr>
        <w:t>Odluka</w:t>
      </w:r>
      <w:proofErr w:type="spellEnd"/>
      <w:r w:rsidRPr="00A0061A">
        <w:rPr>
          <w:rFonts w:ascii="Calibri" w:hAnsi="Calibri" w:cs="Calibri"/>
        </w:rPr>
        <w:t xml:space="preserve"> </w:t>
      </w:r>
      <w:proofErr w:type="spellStart"/>
      <w:r w:rsidRPr="00A0061A">
        <w:rPr>
          <w:rFonts w:ascii="Calibri" w:hAnsi="Calibri" w:cs="Calibri"/>
        </w:rPr>
        <w:t>Klasa</w:t>
      </w:r>
      <w:proofErr w:type="spellEnd"/>
      <w:r w:rsidRPr="00A0061A">
        <w:rPr>
          <w:rFonts w:ascii="Calibri" w:hAnsi="Calibri" w:cs="Calibri"/>
        </w:rPr>
        <w:t>: 602-01/19-01/0</w:t>
      </w:r>
      <w:r w:rsidR="0054702B">
        <w:rPr>
          <w:rFonts w:ascii="Calibri" w:hAnsi="Calibri" w:cs="Calibri"/>
        </w:rPr>
        <w:t xml:space="preserve">0168, </w:t>
      </w:r>
      <w:proofErr w:type="spellStart"/>
      <w:r w:rsidR="0054702B">
        <w:rPr>
          <w:rFonts w:ascii="Calibri" w:hAnsi="Calibri" w:cs="Calibri"/>
        </w:rPr>
        <w:t>Urbroj</w:t>
      </w:r>
      <w:proofErr w:type="spellEnd"/>
      <w:r w:rsidR="0054702B">
        <w:rPr>
          <w:rFonts w:ascii="Calibri" w:hAnsi="Calibri" w:cs="Calibri"/>
        </w:rPr>
        <w:t xml:space="preserve">: 533-06-19-0098), </w:t>
      </w:r>
      <w:proofErr w:type="spellStart"/>
      <w:r w:rsidR="0054702B">
        <w:rPr>
          <w:rFonts w:ascii="Calibri" w:hAnsi="Calibri" w:cs="Calibri"/>
        </w:rPr>
        <w:t>sredstva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primljena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od</w:t>
      </w:r>
      <w:proofErr w:type="spellEnd"/>
      <w:r w:rsidR="0054702B">
        <w:rPr>
          <w:rFonts w:ascii="Calibri" w:hAnsi="Calibri" w:cs="Calibri"/>
        </w:rPr>
        <w:t xml:space="preserve"> MZO </w:t>
      </w:r>
      <w:proofErr w:type="spellStart"/>
      <w:r w:rsidR="0054702B">
        <w:rPr>
          <w:rFonts w:ascii="Calibri" w:hAnsi="Calibri" w:cs="Calibri"/>
        </w:rPr>
        <w:t>za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lektiru</w:t>
      </w:r>
      <w:proofErr w:type="spellEnd"/>
      <w:r w:rsidR="0054702B">
        <w:rPr>
          <w:rFonts w:ascii="Calibri" w:hAnsi="Calibri" w:cs="Calibri"/>
        </w:rPr>
        <w:t xml:space="preserve"> u </w:t>
      </w:r>
      <w:proofErr w:type="spellStart"/>
      <w:r w:rsidR="0054702B">
        <w:rPr>
          <w:rFonts w:ascii="Calibri" w:hAnsi="Calibri" w:cs="Calibri"/>
        </w:rPr>
        <w:t>iznosu</w:t>
      </w:r>
      <w:proofErr w:type="spellEnd"/>
      <w:r w:rsidR="0054702B">
        <w:rPr>
          <w:rFonts w:ascii="Calibri" w:hAnsi="Calibri" w:cs="Calibri"/>
        </w:rPr>
        <w:t xml:space="preserve"> od 3.000 </w:t>
      </w:r>
      <w:proofErr w:type="spellStart"/>
      <w:r w:rsidR="0054702B">
        <w:rPr>
          <w:rFonts w:ascii="Calibri" w:hAnsi="Calibri" w:cs="Calibri"/>
        </w:rPr>
        <w:t>kuna</w:t>
      </w:r>
      <w:proofErr w:type="spellEnd"/>
      <w:r w:rsidR="0054702B">
        <w:rPr>
          <w:rFonts w:ascii="Calibri" w:hAnsi="Calibri" w:cs="Calibri"/>
        </w:rPr>
        <w:t xml:space="preserve">; </w:t>
      </w:r>
      <w:proofErr w:type="spellStart"/>
      <w:r w:rsidR="0054702B">
        <w:rPr>
          <w:rFonts w:ascii="Calibri" w:hAnsi="Calibri" w:cs="Calibri"/>
        </w:rPr>
        <w:t>sredstva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primljena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od</w:t>
      </w:r>
      <w:proofErr w:type="spellEnd"/>
      <w:r w:rsidR="0054702B">
        <w:rPr>
          <w:rFonts w:ascii="Calibri" w:hAnsi="Calibri" w:cs="Calibri"/>
        </w:rPr>
        <w:t xml:space="preserve"> MZO </w:t>
      </w:r>
      <w:proofErr w:type="spellStart"/>
      <w:r w:rsidR="0054702B">
        <w:rPr>
          <w:rFonts w:ascii="Calibri" w:hAnsi="Calibri" w:cs="Calibri"/>
        </w:rPr>
        <w:t>za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nabavu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radnih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udžbenika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za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učenike</w:t>
      </w:r>
      <w:proofErr w:type="spellEnd"/>
      <w:r w:rsidR="0054702B">
        <w:rPr>
          <w:rFonts w:ascii="Calibri" w:hAnsi="Calibri" w:cs="Calibri"/>
        </w:rPr>
        <w:t xml:space="preserve"> u </w:t>
      </w:r>
      <w:proofErr w:type="spellStart"/>
      <w:r w:rsidR="0054702B">
        <w:rPr>
          <w:rFonts w:ascii="Calibri" w:hAnsi="Calibri" w:cs="Calibri"/>
        </w:rPr>
        <w:t>iznosu</w:t>
      </w:r>
      <w:proofErr w:type="spellEnd"/>
      <w:r w:rsidR="0054702B">
        <w:rPr>
          <w:rFonts w:ascii="Calibri" w:hAnsi="Calibri" w:cs="Calibri"/>
        </w:rPr>
        <w:t xml:space="preserve"> od 36.226 </w:t>
      </w:r>
      <w:proofErr w:type="spellStart"/>
      <w:r w:rsidR="0054702B">
        <w:rPr>
          <w:rFonts w:ascii="Calibri" w:hAnsi="Calibri" w:cs="Calibri"/>
        </w:rPr>
        <w:t>kune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te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sredstva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primljena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od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Varaždinske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županije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za</w:t>
      </w:r>
      <w:proofErr w:type="spellEnd"/>
      <w:r w:rsidR="0054702B">
        <w:rPr>
          <w:rFonts w:ascii="Calibri" w:hAnsi="Calibri" w:cs="Calibri"/>
        </w:rPr>
        <w:t xml:space="preserve"> </w:t>
      </w:r>
      <w:proofErr w:type="spellStart"/>
      <w:r w:rsidR="0054702B">
        <w:rPr>
          <w:rFonts w:ascii="Calibri" w:hAnsi="Calibri" w:cs="Calibri"/>
        </w:rPr>
        <w:t>natjecanja</w:t>
      </w:r>
      <w:proofErr w:type="spellEnd"/>
      <w:r w:rsidR="0054702B">
        <w:rPr>
          <w:rFonts w:ascii="Calibri" w:hAnsi="Calibri" w:cs="Calibri"/>
        </w:rPr>
        <w:t xml:space="preserve"> u </w:t>
      </w:r>
      <w:proofErr w:type="spellStart"/>
      <w:r w:rsidR="0054702B">
        <w:rPr>
          <w:rFonts w:ascii="Calibri" w:hAnsi="Calibri" w:cs="Calibri"/>
        </w:rPr>
        <w:t>iznosu</w:t>
      </w:r>
      <w:proofErr w:type="spellEnd"/>
      <w:r w:rsidR="0054702B">
        <w:rPr>
          <w:rFonts w:ascii="Calibri" w:hAnsi="Calibri" w:cs="Calibri"/>
        </w:rPr>
        <w:t xml:space="preserve"> od 3.440 </w:t>
      </w:r>
      <w:proofErr w:type="spellStart"/>
      <w:r w:rsidR="0054702B">
        <w:rPr>
          <w:rFonts w:ascii="Calibri" w:hAnsi="Calibri" w:cs="Calibri"/>
        </w:rPr>
        <w:t>kuna</w:t>
      </w:r>
      <w:proofErr w:type="spellEnd"/>
      <w:r w:rsidR="0054702B">
        <w:rPr>
          <w:rFonts w:ascii="Calibri" w:hAnsi="Calibri" w:cs="Calibri"/>
        </w:rPr>
        <w:t>.</w:t>
      </w:r>
    </w:p>
    <w:p w:rsidR="0054702B" w:rsidRPr="0054702B" w:rsidRDefault="0054702B" w:rsidP="00073DA8">
      <w:pPr>
        <w:spacing w:line="276" w:lineRule="auto"/>
        <w:rPr>
          <w:rFonts w:ascii="Calibri" w:hAnsi="Calibri" w:cs="Calibri"/>
        </w:rPr>
      </w:pPr>
    </w:p>
    <w:p w:rsidR="00073DA8" w:rsidRPr="0069295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692958">
        <w:rPr>
          <w:rFonts w:ascii="Calibri" w:hAnsi="Calibri"/>
          <w:b/>
        </w:rPr>
        <w:t>AOP 065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 w:rsidRPr="00E350DD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ab/>
        <w:t>Kapitalne pomoći proračunskim korisnicima iz proračuna koji im nije nadležan odnose se na sredstva primljena od MZO za nabav</w:t>
      </w:r>
      <w:r w:rsidR="0036674E">
        <w:rPr>
          <w:rFonts w:ascii="Calibri" w:hAnsi="Calibri"/>
          <w:lang w:val="hr-HR"/>
        </w:rPr>
        <w:t>u obveznih udžbenika za učenike.</w:t>
      </w:r>
    </w:p>
    <w:p w:rsidR="0036674E" w:rsidRDefault="0036674E" w:rsidP="00073DA8">
      <w:pPr>
        <w:spacing w:line="276" w:lineRule="auto"/>
        <w:rPr>
          <w:rFonts w:ascii="Calibri" w:hAnsi="Calibri"/>
          <w:lang w:val="hr-HR"/>
        </w:rPr>
      </w:pPr>
    </w:p>
    <w:p w:rsidR="0036674E" w:rsidRDefault="0036674E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ind w:firstLine="720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3F6BDE">
        <w:rPr>
          <w:rFonts w:ascii="Calibri" w:hAnsi="Calibri"/>
          <w:b/>
          <w:lang w:val="hr-HR"/>
        </w:rPr>
        <w:t>AOP 074</w:t>
      </w:r>
    </w:p>
    <w:p w:rsidR="00C11C40" w:rsidRDefault="00C11C40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ab/>
      </w:r>
      <w:r>
        <w:rPr>
          <w:rFonts w:ascii="Calibri" w:hAnsi="Calibri"/>
          <w:lang w:val="hr-HR"/>
        </w:rPr>
        <w:t>Prihodi od imovine odnose na kamate na pozitivan saldo žiroračuna.</w:t>
      </w:r>
    </w:p>
    <w:p w:rsidR="00C11C40" w:rsidRDefault="00C11C40" w:rsidP="00073DA8">
      <w:pPr>
        <w:spacing w:line="276" w:lineRule="auto"/>
        <w:rPr>
          <w:rFonts w:ascii="Calibri" w:hAnsi="Calibri"/>
          <w:lang w:val="hr-HR"/>
        </w:rPr>
      </w:pPr>
    </w:p>
    <w:p w:rsidR="00C11C40" w:rsidRDefault="00C11C40" w:rsidP="00073DA8">
      <w:pPr>
        <w:spacing w:line="276" w:lineRule="auto"/>
        <w:rPr>
          <w:rFonts w:ascii="Calibri" w:hAnsi="Calibri"/>
          <w:b/>
          <w:lang w:val="hr-HR"/>
        </w:rPr>
      </w:pPr>
      <w:r w:rsidRPr="00C11C40">
        <w:rPr>
          <w:rFonts w:ascii="Calibri" w:hAnsi="Calibri"/>
          <w:b/>
          <w:lang w:val="hr-HR"/>
        </w:rPr>
        <w:t>AOP 116</w:t>
      </w:r>
    </w:p>
    <w:p w:rsidR="00C11C40" w:rsidRPr="00C11C40" w:rsidRDefault="00C11C40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ab/>
      </w:r>
      <w:r>
        <w:rPr>
          <w:rFonts w:ascii="Calibri" w:hAnsi="Calibri"/>
          <w:lang w:val="hr-HR"/>
        </w:rPr>
        <w:t>Na ovoj stavci evidentirani su prihodi uplata roditelja za prehranu u školskoj kuhinji i produženi boravak.</w:t>
      </w:r>
    </w:p>
    <w:p w:rsidR="00C11C40" w:rsidRPr="003F6BDE" w:rsidRDefault="00C11C40" w:rsidP="00073DA8">
      <w:pPr>
        <w:spacing w:line="276" w:lineRule="auto"/>
        <w:rPr>
          <w:rFonts w:ascii="Calibri" w:hAnsi="Calibri"/>
          <w:b/>
          <w:lang w:val="hr-HR"/>
        </w:rPr>
      </w:pPr>
    </w:p>
    <w:p w:rsidR="00073DA8" w:rsidRPr="00B82C7C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AOP 124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  <w:t>Prihodi od prodaje proizvoda i robe i prihodi od pruženih</w:t>
      </w:r>
      <w:r w:rsidR="00C11C40">
        <w:rPr>
          <w:rFonts w:ascii="Calibri" w:hAnsi="Calibri"/>
          <w:lang w:val="hr-HR"/>
        </w:rPr>
        <w:t xml:space="preserve"> usluga</w:t>
      </w:r>
      <w:r>
        <w:rPr>
          <w:rFonts w:ascii="Calibri" w:hAnsi="Calibri"/>
          <w:lang w:val="hr-HR"/>
        </w:rPr>
        <w:t xml:space="preserve"> u odnosu na isto izvještajno razdoblje prošle godine </w:t>
      </w:r>
      <w:r w:rsidR="00C11C40">
        <w:rPr>
          <w:rFonts w:ascii="Calibri" w:hAnsi="Calibri"/>
          <w:lang w:val="hr-HR"/>
        </w:rPr>
        <w:t>manji su za 20,2%. P</w:t>
      </w:r>
      <w:r>
        <w:rPr>
          <w:rFonts w:ascii="Calibri" w:hAnsi="Calibri"/>
          <w:lang w:val="hr-HR"/>
        </w:rPr>
        <w:t xml:space="preserve">rihodi od pruženih usluga odnose na prihode od </w:t>
      </w:r>
      <w:r w:rsidR="00C11C40">
        <w:rPr>
          <w:rFonts w:ascii="Calibri" w:hAnsi="Calibri"/>
          <w:lang w:val="hr-HR"/>
        </w:rPr>
        <w:t>zakupa školske sportske dvorane. Razlog odstupanja su nenaplaćena potraživanja koja će se nastojati naplatiti u budućem razdoblju.</w:t>
      </w:r>
    </w:p>
    <w:p w:rsidR="00C11C40" w:rsidRDefault="00C11C40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AOP 128</w:t>
      </w:r>
      <w:r w:rsidR="002A1910">
        <w:rPr>
          <w:rFonts w:ascii="Calibri" w:hAnsi="Calibri"/>
          <w:b/>
          <w:lang w:val="hr-HR"/>
        </w:rPr>
        <w:t xml:space="preserve"> i AOP 129</w:t>
      </w:r>
    </w:p>
    <w:p w:rsidR="002A1910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ab/>
      </w:r>
      <w:r w:rsidR="002A1910">
        <w:rPr>
          <w:rFonts w:ascii="Calibri" w:hAnsi="Calibri"/>
          <w:lang w:val="hr-HR"/>
        </w:rPr>
        <w:t>U ovom izvještajnom razdoblju Škola je ostvarila tekuću donaciju od Društva Naša Djeca te kapitalnu donacije knjige u vrijednosti 180 kuna te umjetničkog djela u iznosu od 2.000 kuna.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3D2746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AOP 130</w:t>
      </w:r>
    </w:p>
    <w:p w:rsidR="00073DA8" w:rsidRPr="001B48E6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  <w:t xml:space="preserve">Prihodi iz nadležnog proračuna sadrže prihode od strane osnivača za pokrivanje rashoda poslovanja za decentralizirane funkcije prema zakonskom standardu i iznad zakonskog standarda. Od ukupnog iznosa prihoda od nadležnog proračuna, prihod od </w:t>
      </w:r>
      <w:r w:rsidR="002A1910">
        <w:rPr>
          <w:rFonts w:ascii="Calibri" w:hAnsi="Calibri"/>
          <w:lang w:val="hr-HR"/>
        </w:rPr>
        <w:t>149.720</w:t>
      </w:r>
      <w:r>
        <w:rPr>
          <w:rFonts w:ascii="Calibri" w:hAnsi="Calibri"/>
          <w:lang w:val="hr-HR"/>
        </w:rPr>
        <w:t xml:space="preserve"> kune ostvaren je za nabavu nefinancijske imovine (oprema i dodatna ulaganja) te će se provedbom obvezne korekcije u bilanci za taj iznos iskazati korigirani rezultati poslovanja, odnosno u bilanci će se iskazati umanjeni višak prihoda poslovanja za </w:t>
      </w:r>
      <w:r w:rsidR="002A1910">
        <w:rPr>
          <w:rFonts w:ascii="Calibri" w:hAnsi="Calibri"/>
          <w:lang w:val="hr-HR"/>
        </w:rPr>
        <w:t>149.720</w:t>
      </w:r>
      <w:r>
        <w:rPr>
          <w:rFonts w:ascii="Calibri" w:hAnsi="Calibri"/>
          <w:lang w:val="hr-HR"/>
        </w:rPr>
        <w:t xml:space="preserve"> kuna te umanjen manjak od nefinancijske imovine za isti iznos.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3D2746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3D2746">
        <w:rPr>
          <w:rFonts w:ascii="Calibri" w:hAnsi="Calibri"/>
          <w:b/>
          <w:lang w:val="hr-HR"/>
        </w:rPr>
        <w:t xml:space="preserve">AOP </w:t>
      </w:r>
      <w:r>
        <w:rPr>
          <w:rFonts w:ascii="Calibri" w:hAnsi="Calibri"/>
          <w:b/>
          <w:lang w:val="hr-HR"/>
        </w:rPr>
        <w:t>149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  <w:t>Rashodi za zaposlene povećani su u odnosu na prethodnu g</w:t>
      </w:r>
      <w:r w:rsidR="002A1910">
        <w:rPr>
          <w:rFonts w:ascii="Calibri" w:hAnsi="Calibri"/>
          <w:lang w:val="hr-HR"/>
        </w:rPr>
        <w:t>odinu za 2,9</w:t>
      </w:r>
      <w:r>
        <w:rPr>
          <w:rFonts w:ascii="Calibri" w:hAnsi="Calibri"/>
          <w:lang w:val="hr-HR"/>
        </w:rPr>
        <w:t>% , a najvećim dijelom zbog povećanih potreba za rashodima temeljem rasta osnovice za obračun plaće zaposlenima.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230F75">
        <w:rPr>
          <w:rFonts w:ascii="Calibri" w:hAnsi="Calibri"/>
          <w:b/>
          <w:lang w:val="hr-HR"/>
        </w:rPr>
        <w:t>AOP 160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ab/>
      </w:r>
      <w:r w:rsidR="00836392">
        <w:rPr>
          <w:rFonts w:ascii="Calibri" w:hAnsi="Calibri"/>
          <w:lang w:val="hr-HR"/>
        </w:rPr>
        <w:t xml:space="preserve">Iznos materijalnih rashoda  u odnosu na isto izvještajno razdoblje prethodne godine veći je za 13,6% što prati povećanje prihoda od nadležnog proračuna iskazanog na AOP-u 130. </w:t>
      </w:r>
      <w:r>
        <w:rPr>
          <w:rFonts w:ascii="Calibri" w:hAnsi="Calibri"/>
          <w:lang w:val="hr-HR"/>
        </w:rPr>
        <w:t xml:space="preserve">U strukturi materijalnih rashoda na većini je stavaka izvršenje bilo manje u odnosu na </w:t>
      </w:r>
      <w:r>
        <w:rPr>
          <w:rFonts w:ascii="Calibri" w:hAnsi="Calibri"/>
          <w:lang w:val="hr-HR"/>
        </w:rPr>
        <w:lastRenderedPageBreak/>
        <w:t xml:space="preserve">isto izvještajno razdoblje prethodne godine, dok je </w:t>
      </w:r>
      <w:r w:rsidR="00836392">
        <w:rPr>
          <w:rFonts w:ascii="Calibri" w:hAnsi="Calibri"/>
          <w:lang w:val="hr-HR"/>
        </w:rPr>
        <w:t xml:space="preserve">na AOP-u 171 – sitni inventar , </w:t>
      </w:r>
      <w:r>
        <w:rPr>
          <w:rFonts w:ascii="Calibri" w:hAnsi="Calibri"/>
          <w:lang w:val="hr-HR"/>
        </w:rPr>
        <w:t xml:space="preserve">AOP-u </w:t>
      </w:r>
      <w:r w:rsidR="00836392">
        <w:rPr>
          <w:rFonts w:ascii="Calibri" w:hAnsi="Calibri"/>
          <w:lang w:val="hr-HR"/>
        </w:rPr>
        <w:t xml:space="preserve">190 – pristojbe i naknade te AOP-u 192 – ostali nespomenuti rashodi </w:t>
      </w:r>
      <w:r>
        <w:rPr>
          <w:rFonts w:ascii="Calibri" w:hAnsi="Calibri"/>
          <w:lang w:val="hr-HR"/>
        </w:rPr>
        <w:t xml:space="preserve">došlo do značajnije većih potreba. Nabavljeno je više sitnog inventara s obzirom da su sredstva za tu namjenu primljena od MZO, </w:t>
      </w:r>
      <w:r w:rsidR="00836392">
        <w:rPr>
          <w:rFonts w:ascii="Calibri" w:hAnsi="Calibri"/>
          <w:lang w:val="hr-HR"/>
        </w:rPr>
        <w:t>na stavci pristojbe i naknade došlo je do povećanja rashoda zbog troškova provjera vjerodostojnosti diploma i svjedodžbi dok je na stavci ostalih nespomenutih rashoda</w:t>
      </w:r>
      <w:r w:rsidR="00C86C18">
        <w:rPr>
          <w:rFonts w:ascii="Calibri" w:hAnsi="Calibri"/>
          <w:lang w:val="hr-HR"/>
        </w:rPr>
        <w:t xml:space="preserve"> do</w:t>
      </w:r>
      <w:r w:rsidR="00836392">
        <w:rPr>
          <w:rFonts w:ascii="Calibri" w:hAnsi="Calibri"/>
          <w:lang w:val="hr-HR"/>
        </w:rPr>
        <w:t xml:space="preserve"> povećanja došlo uslijed većih izdataka za izlete učenika te za obrazovne materijale učenika (ispiti, likovne mape i sl.).</w:t>
      </w:r>
    </w:p>
    <w:p w:rsidR="00836392" w:rsidRDefault="00836392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431539">
        <w:rPr>
          <w:rFonts w:ascii="Calibri" w:hAnsi="Calibri"/>
          <w:b/>
          <w:lang w:val="hr-HR"/>
        </w:rPr>
        <w:t>AOP 184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ab/>
      </w:r>
      <w:r>
        <w:rPr>
          <w:rFonts w:ascii="Calibri" w:hAnsi="Calibri"/>
          <w:lang w:val="hr-HR"/>
        </w:rPr>
        <w:t>Na ovoj stavci knjiženi su troškovi za polaznike stručnog osposobljavanja za rad za doprinose i prijevoz na posao i s posla.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8D08B2" w:rsidRDefault="00836392" w:rsidP="00073DA8">
      <w:pPr>
        <w:spacing w:line="276" w:lineRule="auto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AOP 255</w:t>
      </w:r>
    </w:p>
    <w:p w:rsidR="00073DA8" w:rsidRDefault="00836392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  <w:t>Na ovoj stavci iskazani</w:t>
      </w:r>
      <w:r w:rsidR="00073DA8">
        <w:rPr>
          <w:rFonts w:ascii="Calibri" w:hAnsi="Calibri"/>
          <w:lang w:val="hr-HR"/>
        </w:rPr>
        <w:t xml:space="preserve"> su </w:t>
      </w:r>
      <w:r>
        <w:rPr>
          <w:rFonts w:ascii="Calibri" w:hAnsi="Calibri"/>
          <w:lang w:val="hr-HR"/>
        </w:rPr>
        <w:t>rashodi za nabavu radnih udžbenika i dodatnih obrazovnih materijala (radne bilježnice i sl.), financirano sredstvima MZO i sredstvima Osnivača.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AOP 282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ab/>
      </w:r>
      <w:r>
        <w:rPr>
          <w:rFonts w:ascii="Calibri" w:hAnsi="Calibri"/>
          <w:lang w:val="hr-HR"/>
        </w:rPr>
        <w:t xml:space="preserve">U izvještajnom razdoblju od 01.01.2019. do 31.12.2019. ostvaren je višak prihoda poslovanja u iznosu od </w:t>
      </w:r>
      <w:r w:rsidR="00836392">
        <w:rPr>
          <w:rFonts w:ascii="Calibri" w:hAnsi="Calibri"/>
          <w:lang w:val="hr-HR"/>
        </w:rPr>
        <w:t>181.282 kune</w:t>
      </w:r>
      <w:r>
        <w:rPr>
          <w:rFonts w:ascii="Calibri" w:hAnsi="Calibri"/>
          <w:lang w:val="hr-HR"/>
        </w:rPr>
        <w:t>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2A7094">
        <w:rPr>
          <w:rFonts w:ascii="Calibri" w:hAnsi="Calibri"/>
          <w:b/>
          <w:lang w:val="hr-HR"/>
        </w:rPr>
        <w:t>AOP 284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ab/>
      </w:r>
      <w:r w:rsidR="00BF724A">
        <w:rPr>
          <w:rFonts w:ascii="Calibri" w:hAnsi="Calibri"/>
          <w:lang w:val="hr-HR"/>
        </w:rPr>
        <w:t>Preneseni rezultat poslovanja odgovara rezultatu iskazanom u bilanci stanja na dan 31.12.2018. budući da se na rezultatu nisu provodile nikakve korekcije tijekom 2019.godine.</w:t>
      </w:r>
    </w:p>
    <w:p w:rsidR="00BF724A" w:rsidRDefault="00BF724A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C93411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AOP 286</w:t>
      </w:r>
    </w:p>
    <w:p w:rsidR="00073DA8" w:rsidRDefault="00073DA8" w:rsidP="00073DA8">
      <w:pPr>
        <w:spacing w:line="276" w:lineRule="auto"/>
        <w:ind w:firstLine="720"/>
        <w:rPr>
          <w:rFonts w:ascii="Calibri" w:hAnsi="Calibri"/>
          <w:lang w:val="hr-HR"/>
        </w:rPr>
      </w:pPr>
      <w:r w:rsidRPr="001B48E6">
        <w:rPr>
          <w:rFonts w:ascii="Calibri" w:hAnsi="Calibri"/>
          <w:lang w:val="hr-HR"/>
        </w:rPr>
        <w:t xml:space="preserve">Obračunati nenaplaćeni prihodi </w:t>
      </w:r>
      <w:r>
        <w:rPr>
          <w:rFonts w:ascii="Calibri" w:hAnsi="Calibri"/>
          <w:lang w:val="hr-HR"/>
        </w:rPr>
        <w:t xml:space="preserve">odnose se na nenaplaćena potraživanja od kupaca od </w:t>
      </w:r>
      <w:r w:rsidR="00C86C18">
        <w:rPr>
          <w:rFonts w:ascii="Calibri" w:hAnsi="Calibri"/>
          <w:lang w:val="hr-HR"/>
        </w:rPr>
        <w:t>za pružene usluge</w:t>
      </w:r>
      <w:r>
        <w:rPr>
          <w:rFonts w:ascii="Calibri" w:hAnsi="Calibri"/>
          <w:lang w:val="hr-HR"/>
        </w:rPr>
        <w:t xml:space="preserve"> za čiju će se naplatu u budućem razdoblju poduzeti sve mjere naplate predviđene procedurom, a ukoliko se dug neće moći naplatiti otpisat će se sukladnom propisima i propisanim stopam</w:t>
      </w:r>
      <w:r w:rsidR="00C86C18">
        <w:rPr>
          <w:rFonts w:ascii="Calibri" w:hAnsi="Calibri"/>
          <w:lang w:val="hr-HR"/>
        </w:rPr>
        <w:t>a za određeni period kašnjenja.</w:t>
      </w:r>
    </w:p>
    <w:p w:rsidR="00073DA8" w:rsidRPr="001B48E6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2553F9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2553F9">
        <w:rPr>
          <w:rFonts w:ascii="Calibri" w:hAnsi="Calibri"/>
          <w:b/>
          <w:lang w:val="hr-HR"/>
        </w:rPr>
        <w:t xml:space="preserve">AOP </w:t>
      </w:r>
      <w:r>
        <w:rPr>
          <w:rFonts w:ascii="Calibri" w:hAnsi="Calibri"/>
          <w:b/>
          <w:lang w:val="hr-HR"/>
        </w:rPr>
        <w:t>341</w:t>
      </w:r>
    </w:p>
    <w:p w:rsidR="00073DA8" w:rsidRPr="001B48E6" w:rsidRDefault="00073DA8" w:rsidP="00073DA8">
      <w:pPr>
        <w:spacing w:line="276" w:lineRule="auto"/>
        <w:ind w:firstLine="720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U odnosu na isto izvještajno razdoblje prethodne godine rashodi za nabavu nefinancijske imovine su veći za </w:t>
      </w:r>
      <w:r w:rsidR="00BF724A">
        <w:rPr>
          <w:rFonts w:ascii="Calibri" w:hAnsi="Calibri"/>
          <w:lang w:val="hr-HR"/>
        </w:rPr>
        <w:t>81,7</w:t>
      </w:r>
      <w:r>
        <w:rPr>
          <w:rFonts w:ascii="Calibri" w:hAnsi="Calibri"/>
          <w:lang w:val="hr-HR"/>
        </w:rPr>
        <w:t xml:space="preserve">%, a prvenstveno zbog dodatnih ulaganja izvršenih na objektu škole, financirano sredstvima osnivača (AOP 394). Druga najveća stavka rashoda za nabavu nefinancijske imovine je </w:t>
      </w:r>
      <w:r w:rsidR="00BF724A">
        <w:rPr>
          <w:rFonts w:ascii="Calibri" w:hAnsi="Calibri"/>
          <w:lang w:val="hr-HR"/>
        </w:rPr>
        <w:t>nabava udžbenika (AOP 375), dok je do povećanja na razredu 4 došlo i zbog povećanih rashoda za nabavu opreme</w:t>
      </w:r>
      <w:r>
        <w:rPr>
          <w:rFonts w:ascii="Calibri" w:hAnsi="Calibri"/>
          <w:lang w:val="hr-HR"/>
        </w:rPr>
        <w:t xml:space="preserve"> za nastavu fin</w:t>
      </w:r>
      <w:r w:rsidR="00BF724A">
        <w:rPr>
          <w:rFonts w:ascii="Calibri" w:hAnsi="Calibri"/>
          <w:lang w:val="hr-HR"/>
        </w:rPr>
        <w:t>ancirano sredstvima MZO (AOP 365</w:t>
      </w:r>
      <w:r>
        <w:rPr>
          <w:rFonts w:ascii="Calibri" w:hAnsi="Calibri"/>
          <w:lang w:val="hr-HR"/>
        </w:rPr>
        <w:t>). Iz svega navedenog proizlazi i značajni manjak prihoda od nefinancijske imovine (AOP 399)</w:t>
      </w:r>
      <w:r w:rsidR="00BF724A">
        <w:rPr>
          <w:rFonts w:ascii="Calibri" w:hAnsi="Calibri"/>
          <w:lang w:val="hr-HR"/>
        </w:rPr>
        <w:t>.</w:t>
      </w:r>
    </w:p>
    <w:p w:rsidR="00073DA8" w:rsidRDefault="00073DA8" w:rsidP="00073DA8">
      <w:pPr>
        <w:spacing w:line="276" w:lineRule="auto"/>
        <w:rPr>
          <w:rFonts w:ascii="Calibri" w:hAnsi="Calibri"/>
          <w:b/>
          <w:lang w:val="hr-HR"/>
        </w:rPr>
      </w:pPr>
    </w:p>
    <w:p w:rsidR="00567EFD" w:rsidRDefault="00567EFD" w:rsidP="00073DA8">
      <w:pPr>
        <w:spacing w:line="276" w:lineRule="auto"/>
        <w:rPr>
          <w:rFonts w:ascii="Calibri" w:hAnsi="Calibri"/>
          <w:b/>
          <w:lang w:val="hr-HR"/>
        </w:rPr>
      </w:pPr>
    </w:p>
    <w:p w:rsidR="00567EFD" w:rsidRPr="00E43CDE" w:rsidRDefault="00567EFD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1B48E6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F73171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F73171">
        <w:rPr>
          <w:rFonts w:ascii="Calibri" w:hAnsi="Calibri"/>
          <w:b/>
          <w:lang w:val="hr-HR"/>
        </w:rPr>
        <w:t>AOP</w:t>
      </w:r>
      <w:r>
        <w:rPr>
          <w:rFonts w:ascii="Calibri" w:hAnsi="Calibri"/>
          <w:b/>
          <w:lang w:val="hr-HR"/>
        </w:rPr>
        <w:t xml:space="preserve"> 632</w:t>
      </w:r>
    </w:p>
    <w:p w:rsidR="00073DA8" w:rsidRDefault="00073DA8" w:rsidP="00073DA8">
      <w:pPr>
        <w:spacing w:line="276" w:lineRule="auto"/>
        <w:ind w:firstLine="720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U razdoblju od 01.01.2019. do 31.12.2019. ostvaren je manjak prihoda i primitaka u iznosu </w:t>
      </w:r>
      <w:r w:rsidR="00567EFD">
        <w:rPr>
          <w:rFonts w:ascii="Calibri" w:hAnsi="Calibri"/>
          <w:lang w:val="hr-HR"/>
        </w:rPr>
        <w:t>66.798</w:t>
      </w:r>
      <w:r>
        <w:rPr>
          <w:rFonts w:ascii="Calibri" w:hAnsi="Calibri"/>
          <w:lang w:val="hr-HR"/>
        </w:rPr>
        <w:t xml:space="preserve"> kuna.</w:t>
      </w:r>
    </w:p>
    <w:p w:rsidR="00073DA8" w:rsidRDefault="00073DA8" w:rsidP="00073DA8">
      <w:pPr>
        <w:spacing w:line="276" w:lineRule="auto"/>
        <w:ind w:firstLine="720"/>
        <w:rPr>
          <w:rFonts w:ascii="Calibri" w:hAnsi="Calibri"/>
          <w:lang w:val="hr-HR"/>
        </w:rPr>
      </w:pPr>
    </w:p>
    <w:p w:rsidR="00073DA8" w:rsidRPr="00F73171" w:rsidRDefault="00567EFD" w:rsidP="00073DA8">
      <w:pPr>
        <w:spacing w:line="276" w:lineRule="auto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AOP 636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  <w:t xml:space="preserve">Zajedno sa prenesenim viškom iz prethodnog razdoblja ostvaren je </w:t>
      </w:r>
      <w:r w:rsidR="00567EFD">
        <w:rPr>
          <w:rFonts w:ascii="Calibri" w:hAnsi="Calibri"/>
          <w:lang w:val="hr-HR"/>
        </w:rPr>
        <w:t xml:space="preserve">manjak prihoda i primitka za pokriće </w:t>
      </w:r>
      <w:r>
        <w:rPr>
          <w:rFonts w:ascii="Calibri" w:hAnsi="Calibri"/>
          <w:lang w:val="hr-HR"/>
        </w:rPr>
        <w:t xml:space="preserve">u idućem razdoblju u iznosu </w:t>
      </w:r>
      <w:r w:rsidR="00567EFD">
        <w:rPr>
          <w:rFonts w:ascii="Calibri" w:hAnsi="Calibri"/>
          <w:lang w:val="hr-HR"/>
        </w:rPr>
        <w:t xml:space="preserve">26.810 kn. 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DE5E01">
        <w:rPr>
          <w:rFonts w:ascii="Calibri" w:hAnsi="Calibri"/>
          <w:b/>
          <w:lang w:val="hr-HR"/>
        </w:rPr>
        <w:t>AOP 637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ab/>
      </w:r>
      <w:r>
        <w:rPr>
          <w:rFonts w:ascii="Calibri" w:hAnsi="Calibri"/>
          <w:lang w:val="hr-HR"/>
        </w:rPr>
        <w:t>Iskazani su kontinuirani rashodi za plaće i naknade troškova zaposlenima za prosinac 2019. godine budući da se radi od tzv. trinaestom rashodu.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A967BE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A967BE">
        <w:rPr>
          <w:rFonts w:ascii="Calibri" w:hAnsi="Calibri"/>
          <w:b/>
          <w:lang w:val="hr-HR"/>
        </w:rPr>
        <w:t>AOP 641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  <w:t>Stanje novčanih sredstava na kraju izvještajnoj razdoblja odgovara stanju sredstava na izvodima banke i stanju blagajne na dan 31.12.2019. godine.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C86C18" w:rsidRDefault="00C86C18" w:rsidP="00073DA8">
      <w:pPr>
        <w:spacing w:line="276" w:lineRule="auto"/>
        <w:rPr>
          <w:rFonts w:ascii="Calibri" w:hAnsi="Calibri"/>
          <w:lang w:val="hr-HR"/>
        </w:rPr>
      </w:pPr>
    </w:p>
    <w:p w:rsidR="00C86C18" w:rsidRDefault="00C86C18" w:rsidP="00073DA8">
      <w:pPr>
        <w:spacing w:line="276" w:lineRule="auto"/>
        <w:rPr>
          <w:rFonts w:ascii="Calibri" w:hAnsi="Calibri"/>
          <w:lang w:val="hr-HR"/>
        </w:rPr>
      </w:pPr>
    </w:p>
    <w:p w:rsidR="00C86C18" w:rsidRDefault="00C86C1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567EFD" w:rsidRDefault="00567EFD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C12229" w:rsidRDefault="00073DA8" w:rsidP="00073DA8">
      <w:pPr>
        <w:pStyle w:val="Naslov1"/>
        <w:spacing w:line="276" w:lineRule="auto"/>
        <w:rPr>
          <w:rFonts w:ascii="Calibri" w:hAnsi="Calibri"/>
          <w:sz w:val="28"/>
          <w:szCs w:val="28"/>
        </w:rPr>
      </w:pPr>
      <w:r w:rsidRPr="00C12229">
        <w:rPr>
          <w:rFonts w:ascii="Calibri" w:hAnsi="Calibri"/>
          <w:sz w:val="28"/>
          <w:szCs w:val="28"/>
        </w:rPr>
        <w:lastRenderedPageBreak/>
        <w:t>BILJEŠKE UZ BILANCU</w:t>
      </w:r>
    </w:p>
    <w:p w:rsidR="00073DA8" w:rsidRPr="001B48E6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C12229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C12229">
        <w:rPr>
          <w:rFonts w:ascii="Calibri" w:hAnsi="Calibri"/>
          <w:b/>
          <w:lang w:val="hr-HR"/>
        </w:rPr>
        <w:t>AOP 002</w:t>
      </w:r>
    </w:p>
    <w:p w:rsidR="00073DA8" w:rsidRDefault="00073DA8" w:rsidP="00073DA8">
      <w:pPr>
        <w:spacing w:line="276" w:lineRule="auto"/>
        <w:ind w:firstLine="720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Vrijednost nefinancijske imovine na dan 31.12.2019. godine iznosi </w:t>
      </w:r>
      <w:r w:rsidR="009C083B">
        <w:rPr>
          <w:rFonts w:ascii="Calibri" w:hAnsi="Calibri"/>
          <w:lang w:val="hr-HR"/>
        </w:rPr>
        <w:t xml:space="preserve">9.386.781 kn te je </w:t>
      </w:r>
      <w:r w:rsidR="00567EFD">
        <w:rPr>
          <w:rFonts w:ascii="Calibri" w:hAnsi="Calibri"/>
          <w:lang w:val="hr-HR"/>
        </w:rPr>
        <w:t xml:space="preserve">na razini vrijednosti </w:t>
      </w:r>
      <w:r w:rsidR="009C083B">
        <w:rPr>
          <w:rFonts w:ascii="Calibri" w:hAnsi="Calibri"/>
          <w:lang w:val="hr-HR"/>
        </w:rPr>
        <w:t>is</w:t>
      </w:r>
      <w:r w:rsidR="00C86C18">
        <w:rPr>
          <w:rFonts w:ascii="Calibri" w:hAnsi="Calibri"/>
          <w:lang w:val="hr-HR"/>
        </w:rPr>
        <w:t xml:space="preserve">kazane </w:t>
      </w:r>
      <w:r w:rsidR="009C083B">
        <w:rPr>
          <w:rFonts w:ascii="Calibri" w:hAnsi="Calibri"/>
          <w:lang w:val="hr-HR"/>
        </w:rPr>
        <w:t>u bilanci stanja na dan 31.12.2018. godine.</w:t>
      </w:r>
    </w:p>
    <w:p w:rsidR="00073DA8" w:rsidRPr="001B48E6" w:rsidRDefault="00073DA8" w:rsidP="00073DA8">
      <w:pPr>
        <w:spacing w:line="276" w:lineRule="auto"/>
        <w:ind w:firstLine="720"/>
        <w:rPr>
          <w:rFonts w:ascii="Calibri" w:hAnsi="Calibri"/>
          <w:lang w:val="hr-HR"/>
        </w:rPr>
      </w:pPr>
    </w:p>
    <w:p w:rsidR="00073DA8" w:rsidRPr="00FA027E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FA027E">
        <w:rPr>
          <w:rFonts w:ascii="Calibri" w:hAnsi="Calibri"/>
          <w:b/>
          <w:lang w:val="hr-HR"/>
        </w:rPr>
        <w:t>AOP 063</w:t>
      </w:r>
    </w:p>
    <w:p w:rsidR="00073DA8" w:rsidRDefault="00073DA8" w:rsidP="00073DA8">
      <w:pPr>
        <w:pStyle w:val="Naslov1"/>
        <w:spacing w:line="276" w:lineRule="auto"/>
        <w:ind w:firstLine="72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Indeks financijske imovine na dan 31.12.2019. godine u odnosu na 31.12.2018. iznosi </w:t>
      </w:r>
      <w:r w:rsidR="009C083B">
        <w:rPr>
          <w:rFonts w:ascii="Calibri" w:hAnsi="Calibri"/>
          <w:b w:val="0"/>
        </w:rPr>
        <w:t>115,2</w:t>
      </w:r>
      <w:r>
        <w:rPr>
          <w:rFonts w:ascii="Calibri" w:hAnsi="Calibri"/>
          <w:b w:val="0"/>
        </w:rPr>
        <w:t xml:space="preserve"> a do</w:t>
      </w:r>
      <w:r w:rsidR="009C083B">
        <w:rPr>
          <w:rFonts w:ascii="Calibri" w:hAnsi="Calibri"/>
          <w:b w:val="0"/>
        </w:rPr>
        <w:t xml:space="preserve"> povećanja je došlo zbog većeg salda na žiroračunu (rezultat sredstava primljenih od MZO za opremanje Škole krajem godine – sredstva će se utrošiti u narednom razdoblju) te većih potraživanja za prihode poslovanja (zakup dvorane) i ostalih potraživanja (skupina 12). 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EA359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EA3598">
        <w:rPr>
          <w:rFonts w:ascii="Calibri" w:hAnsi="Calibri"/>
          <w:b/>
          <w:lang w:val="hr-HR"/>
        </w:rPr>
        <w:t>AOP 1</w:t>
      </w:r>
      <w:r>
        <w:rPr>
          <w:rFonts w:ascii="Calibri" w:hAnsi="Calibri"/>
          <w:b/>
          <w:lang w:val="hr-HR"/>
        </w:rPr>
        <w:t>63</w:t>
      </w:r>
    </w:p>
    <w:p w:rsidR="00073DA8" w:rsidRDefault="00073DA8" w:rsidP="00073DA8">
      <w:pPr>
        <w:spacing w:line="276" w:lineRule="auto"/>
        <w:ind w:firstLine="720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Stanje ukupnih obveza u odnosu na stanje na kraju prethodne godine je veće za </w:t>
      </w:r>
      <w:r w:rsidR="009C083B">
        <w:rPr>
          <w:rFonts w:ascii="Calibri" w:hAnsi="Calibri"/>
          <w:lang w:val="hr-HR"/>
        </w:rPr>
        <w:t>31</w:t>
      </w:r>
      <w:r>
        <w:rPr>
          <w:rFonts w:ascii="Calibri" w:hAnsi="Calibri"/>
          <w:lang w:val="hr-HR"/>
        </w:rPr>
        <w:t xml:space="preserve"> % te iznosi </w:t>
      </w:r>
      <w:r w:rsidR="009C083B">
        <w:rPr>
          <w:rFonts w:ascii="Calibri" w:hAnsi="Calibri"/>
          <w:lang w:val="hr-HR"/>
        </w:rPr>
        <w:t>542.408</w:t>
      </w:r>
      <w:r>
        <w:rPr>
          <w:rFonts w:ascii="Calibri" w:hAnsi="Calibri"/>
          <w:lang w:val="hr-HR"/>
        </w:rPr>
        <w:t xml:space="preserve"> kn. Najveći dio obveza odnosi se na obveze za zaposlene z</w:t>
      </w:r>
      <w:r w:rsidR="009C083B">
        <w:rPr>
          <w:rFonts w:ascii="Calibri" w:hAnsi="Calibri"/>
          <w:lang w:val="hr-HR"/>
        </w:rPr>
        <w:t>a isplatu plaća i materijalnih prava zaposlenih (MZO) za prosinac 2019</w:t>
      </w:r>
      <w:r>
        <w:rPr>
          <w:rFonts w:ascii="Calibri" w:hAnsi="Calibri"/>
          <w:lang w:val="hr-HR"/>
        </w:rPr>
        <w:t>. godine</w:t>
      </w:r>
      <w:r w:rsidR="009C083B">
        <w:rPr>
          <w:rFonts w:ascii="Calibri" w:hAnsi="Calibri"/>
          <w:lang w:val="hr-HR"/>
        </w:rPr>
        <w:t xml:space="preserve"> (381.524 kn)</w:t>
      </w:r>
      <w:r>
        <w:rPr>
          <w:rFonts w:ascii="Calibri" w:hAnsi="Calibri"/>
          <w:lang w:val="hr-HR"/>
        </w:rPr>
        <w:t>, te na obveze za materijalne rashode koji se uglavno</w:t>
      </w:r>
      <w:r w:rsidR="009C083B">
        <w:rPr>
          <w:rFonts w:ascii="Calibri" w:hAnsi="Calibri"/>
          <w:lang w:val="hr-HR"/>
        </w:rPr>
        <w:t>m odnose ne režijske troškove i ostale materijalne troškove koji se financiraju iz nadležnog proračuna.</w:t>
      </w:r>
    </w:p>
    <w:p w:rsidR="00073DA8" w:rsidRPr="001B48E6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D315A3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AOP 233 i AOP 236</w:t>
      </w:r>
    </w:p>
    <w:p w:rsidR="00D468A2" w:rsidRDefault="00073DA8" w:rsidP="00073DA8">
      <w:pPr>
        <w:spacing w:line="276" w:lineRule="auto"/>
        <w:ind w:firstLine="720"/>
        <w:rPr>
          <w:rFonts w:ascii="Calibri" w:hAnsi="Calibri"/>
        </w:rPr>
      </w:pPr>
      <w:r w:rsidRPr="00D315A3">
        <w:rPr>
          <w:rFonts w:ascii="Calibri" w:hAnsi="Calibri"/>
          <w:lang w:val="hr-HR"/>
        </w:rPr>
        <w:t>Zajedno sa prenesenim rezultatima iz prethodnog razdoblja</w:t>
      </w:r>
      <w:r>
        <w:rPr>
          <w:rFonts w:ascii="Calibri" w:hAnsi="Calibri"/>
          <w:lang w:val="hr-HR"/>
        </w:rPr>
        <w:t xml:space="preserve">, a nakon </w:t>
      </w:r>
      <w:r w:rsidRPr="00D315A3">
        <w:rPr>
          <w:rFonts w:ascii="Calibri" w:hAnsi="Calibri"/>
          <w:lang w:val="hr-HR"/>
        </w:rPr>
        <w:t xml:space="preserve">provedenih </w:t>
      </w:r>
      <w:r>
        <w:rPr>
          <w:rFonts w:ascii="Calibri" w:hAnsi="Calibri"/>
          <w:lang w:val="hr-HR"/>
        </w:rPr>
        <w:t xml:space="preserve">obveznih </w:t>
      </w:r>
      <w:r w:rsidRPr="00D315A3">
        <w:rPr>
          <w:rFonts w:ascii="Calibri" w:hAnsi="Calibri"/>
          <w:lang w:val="hr-HR"/>
        </w:rPr>
        <w:t xml:space="preserve">korekcija rezultata temeljem članka 82. Pravilnika o proračunskom </w:t>
      </w:r>
      <w:r w:rsidRPr="00D12A6C">
        <w:rPr>
          <w:rFonts w:ascii="Calibri" w:hAnsi="Calibri"/>
          <w:lang w:val="hr-HR"/>
        </w:rPr>
        <w:t xml:space="preserve">računovodstvu i računskom planu proračuna, Škola je ostvarila ukupan višak prihoda poslovanja u iznosu </w:t>
      </w:r>
      <w:r w:rsidR="009918CB">
        <w:rPr>
          <w:rFonts w:ascii="Calibri" w:hAnsi="Calibri"/>
          <w:lang w:val="hr-HR"/>
        </w:rPr>
        <w:t>20.658</w:t>
      </w:r>
      <w:r w:rsidR="00E316C8">
        <w:rPr>
          <w:rFonts w:ascii="Calibri" w:hAnsi="Calibri"/>
          <w:lang w:val="hr-HR"/>
        </w:rPr>
        <w:t xml:space="preserve"> kn te</w:t>
      </w:r>
      <w:r w:rsidRPr="00D12A6C">
        <w:rPr>
          <w:rFonts w:ascii="Calibri" w:hAnsi="Calibri"/>
          <w:lang w:val="hr-HR"/>
        </w:rPr>
        <w:t xml:space="preserve"> ukupan manjak prihoda od nefinancijske imovine u iznosu od </w:t>
      </w:r>
      <w:r w:rsidR="009918CB">
        <w:rPr>
          <w:rFonts w:ascii="Calibri" w:hAnsi="Calibri"/>
          <w:lang w:val="hr-HR"/>
        </w:rPr>
        <w:t xml:space="preserve">47.378 (AOP 238). </w:t>
      </w:r>
      <w:r w:rsidRPr="00D12A6C">
        <w:rPr>
          <w:rFonts w:ascii="Calibri" w:hAnsi="Calibri"/>
          <w:lang w:val="hr-HR"/>
        </w:rPr>
        <w:t xml:space="preserve">Temeljem članka 82. Pravilnika o proračunskom računovodstvu i računskom planu proračuna </w:t>
      </w:r>
      <w:proofErr w:type="spellStart"/>
      <w:r w:rsidRPr="00D12A6C">
        <w:rPr>
          <w:rFonts w:ascii="Calibri" w:hAnsi="Calibri"/>
        </w:rPr>
        <w:t>korigiran</w:t>
      </w:r>
      <w:proofErr w:type="spellEnd"/>
      <w:r w:rsidRPr="00D12A6C">
        <w:rPr>
          <w:rFonts w:ascii="Calibri" w:hAnsi="Calibri"/>
        </w:rPr>
        <w:t xml:space="preserve"> je </w:t>
      </w:r>
      <w:proofErr w:type="spellStart"/>
      <w:r w:rsidRPr="00D12A6C">
        <w:rPr>
          <w:rFonts w:ascii="Calibri" w:hAnsi="Calibri"/>
        </w:rPr>
        <w:t>rezultat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iz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poslovnih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aktivnosti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za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iznos</w:t>
      </w:r>
      <w:proofErr w:type="spellEnd"/>
      <w:r w:rsidRPr="00D12A6C">
        <w:rPr>
          <w:rFonts w:ascii="Calibri" w:hAnsi="Calibri"/>
        </w:rPr>
        <w:t xml:space="preserve"> od </w:t>
      </w:r>
      <w:r w:rsidR="009918CB">
        <w:rPr>
          <w:rFonts w:ascii="Calibri" w:hAnsi="Calibri"/>
        </w:rPr>
        <w:t>200.702</w:t>
      </w:r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kn</w:t>
      </w:r>
      <w:proofErr w:type="spellEnd"/>
      <w:r w:rsidR="00C86C18">
        <w:rPr>
          <w:rFonts w:ascii="Calibri" w:hAnsi="Calibri"/>
        </w:rPr>
        <w:t xml:space="preserve"> </w:t>
      </w:r>
      <w:proofErr w:type="spellStart"/>
      <w:r w:rsidR="00C86C18">
        <w:rPr>
          <w:rFonts w:ascii="Calibri" w:hAnsi="Calibri"/>
        </w:rPr>
        <w:t>i</w:t>
      </w:r>
      <w:proofErr w:type="spellEnd"/>
      <w:r w:rsidR="00C86C18">
        <w:rPr>
          <w:rFonts w:ascii="Calibri" w:hAnsi="Calibri"/>
        </w:rPr>
        <w:t xml:space="preserve"> to : </w:t>
      </w:r>
      <w:proofErr w:type="spellStart"/>
      <w:r w:rsidRPr="00D12A6C">
        <w:rPr>
          <w:rFonts w:ascii="Calibri" w:hAnsi="Calibri"/>
        </w:rPr>
        <w:t>ostvarenih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prihoda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iz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nadležnog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proračuna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za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financiranje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rashoda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za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nabavu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nefinancijske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imovine</w:t>
      </w:r>
      <w:proofErr w:type="spellEnd"/>
      <w:r w:rsidR="009918CB">
        <w:rPr>
          <w:rFonts w:ascii="Calibri" w:hAnsi="Calibri"/>
        </w:rPr>
        <w:t xml:space="preserve"> (149.720 </w:t>
      </w:r>
      <w:proofErr w:type="spellStart"/>
      <w:r w:rsidR="009918CB">
        <w:rPr>
          <w:rFonts w:ascii="Calibri" w:hAnsi="Calibri"/>
        </w:rPr>
        <w:t>kn</w:t>
      </w:r>
      <w:proofErr w:type="spellEnd"/>
      <w:r w:rsidR="009918CB">
        <w:rPr>
          <w:rFonts w:ascii="Calibri" w:hAnsi="Calibri"/>
        </w:rPr>
        <w:t xml:space="preserve">), </w:t>
      </w:r>
      <w:proofErr w:type="spellStart"/>
      <w:r w:rsidR="009918CB">
        <w:rPr>
          <w:rFonts w:ascii="Calibri" w:hAnsi="Calibri"/>
        </w:rPr>
        <w:t>za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iznos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kapitalnih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donacija</w:t>
      </w:r>
      <w:proofErr w:type="spellEnd"/>
      <w:r w:rsidR="009918CB">
        <w:rPr>
          <w:rFonts w:ascii="Calibri" w:hAnsi="Calibri"/>
        </w:rPr>
        <w:t xml:space="preserve"> (2.180 </w:t>
      </w:r>
      <w:proofErr w:type="spellStart"/>
      <w:r w:rsidR="009918CB">
        <w:rPr>
          <w:rFonts w:ascii="Calibri" w:hAnsi="Calibri"/>
        </w:rPr>
        <w:t>kn</w:t>
      </w:r>
      <w:proofErr w:type="spellEnd"/>
      <w:r w:rsidR="009918CB">
        <w:rPr>
          <w:rFonts w:ascii="Calibri" w:hAnsi="Calibri"/>
        </w:rPr>
        <w:t xml:space="preserve">) </w:t>
      </w:r>
      <w:proofErr w:type="spellStart"/>
      <w:r w:rsidR="009918CB">
        <w:rPr>
          <w:rFonts w:ascii="Calibri" w:hAnsi="Calibri"/>
        </w:rPr>
        <w:t>te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za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iznos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kapitalnih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pomoći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iz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nenadležnog</w:t>
      </w:r>
      <w:proofErr w:type="spellEnd"/>
      <w:r w:rsidR="009918CB">
        <w:rPr>
          <w:rFonts w:ascii="Calibri" w:hAnsi="Calibri"/>
        </w:rPr>
        <w:t xml:space="preserve"> </w:t>
      </w:r>
      <w:proofErr w:type="spellStart"/>
      <w:r w:rsidR="009918CB">
        <w:rPr>
          <w:rFonts w:ascii="Calibri" w:hAnsi="Calibri"/>
        </w:rPr>
        <w:t>proračuna</w:t>
      </w:r>
      <w:proofErr w:type="spellEnd"/>
      <w:r w:rsidR="009918CB">
        <w:rPr>
          <w:rFonts w:ascii="Calibri" w:hAnsi="Calibri"/>
        </w:rPr>
        <w:t xml:space="preserve"> (48.802 </w:t>
      </w:r>
      <w:proofErr w:type="spellStart"/>
      <w:r w:rsidR="009918CB">
        <w:rPr>
          <w:rFonts w:ascii="Calibri" w:hAnsi="Calibri"/>
        </w:rPr>
        <w:t>kn</w:t>
      </w:r>
      <w:proofErr w:type="spellEnd"/>
      <w:r w:rsidR="009918CB">
        <w:rPr>
          <w:rFonts w:ascii="Calibri" w:hAnsi="Calibri"/>
        </w:rPr>
        <w:t xml:space="preserve">). </w:t>
      </w:r>
      <w:proofErr w:type="spellStart"/>
      <w:r w:rsidRPr="00D12A6C">
        <w:rPr>
          <w:rFonts w:ascii="Calibri" w:hAnsi="Calibri"/>
        </w:rPr>
        <w:t>Podatak</w:t>
      </w:r>
      <w:proofErr w:type="spellEnd"/>
      <w:r w:rsidRPr="00D12A6C">
        <w:rPr>
          <w:rFonts w:ascii="Calibri" w:hAnsi="Calibri"/>
        </w:rPr>
        <w:t xml:space="preserve"> u </w:t>
      </w:r>
      <w:proofErr w:type="spellStart"/>
      <w:r w:rsidRPr="00D12A6C">
        <w:rPr>
          <w:rFonts w:ascii="Calibri" w:hAnsi="Calibri"/>
        </w:rPr>
        <w:t>Bilanci</w:t>
      </w:r>
      <w:proofErr w:type="spellEnd"/>
      <w:r w:rsidRPr="00D12A6C">
        <w:rPr>
          <w:rFonts w:ascii="Calibri" w:hAnsi="Calibri"/>
        </w:rPr>
        <w:t xml:space="preserve"> je </w:t>
      </w:r>
      <w:proofErr w:type="spellStart"/>
      <w:r w:rsidRPr="00D12A6C">
        <w:rPr>
          <w:rFonts w:ascii="Calibri" w:hAnsi="Calibri"/>
        </w:rPr>
        <w:t>naveden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nakon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provedene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korekcije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rezultata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proofErr w:type="gramStart"/>
      <w:r w:rsidRPr="00D12A6C">
        <w:rPr>
          <w:rFonts w:ascii="Calibri" w:hAnsi="Calibri"/>
        </w:rPr>
        <w:t>te</w:t>
      </w:r>
      <w:proofErr w:type="spellEnd"/>
      <w:proofErr w:type="gramEnd"/>
      <w:r w:rsidRPr="00D12A6C">
        <w:rPr>
          <w:rFonts w:ascii="Calibri" w:hAnsi="Calibri"/>
        </w:rPr>
        <w:t xml:space="preserve"> se </w:t>
      </w:r>
      <w:proofErr w:type="spellStart"/>
      <w:r w:rsidRPr="00D12A6C">
        <w:rPr>
          <w:rFonts w:ascii="Calibri" w:hAnsi="Calibri"/>
        </w:rPr>
        <w:t>iz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tog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razloga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razlikuje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od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podatka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na</w:t>
      </w:r>
      <w:proofErr w:type="spellEnd"/>
      <w:r w:rsidRPr="00D12A6C">
        <w:rPr>
          <w:rFonts w:ascii="Calibri" w:hAnsi="Calibri"/>
        </w:rPr>
        <w:t xml:space="preserve"> </w:t>
      </w:r>
      <w:proofErr w:type="spellStart"/>
      <w:r w:rsidRPr="00D12A6C">
        <w:rPr>
          <w:rFonts w:ascii="Calibri" w:hAnsi="Calibri"/>
        </w:rPr>
        <w:t>obrascu</w:t>
      </w:r>
      <w:proofErr w:type="spellEnd"/>
      <w:r w:rsidRPr="00D12A6C">
        <w:rPr>
          <w:rFonts w:ascii="Calibri" w:hAnsi="Calibri"/>
        </w:rPr>
        <w:t xml:space="preserve"> PR-RAS.</w:t>
      </w:r>
    </w:p>
    <w:p w:rsidR="00D468A2" w:rsidRPr="00D468A2" w:rsidRDefault="00D468A2" w:rsidP="00D468A2">
      <w:pPr>
        <w:spacing w:line="276" w:lineRule="auto"/>
        <w:rPr>
          <w:rFonts w:ascii="Calibri" w:hAnsi="Calibri"/>
        </w:rPr>
      </w:pPr>
    </w:p>
    <w:p w:rsidR="00073DA8" w:rsidRDefault="00D468A2" w:rsidP="00073DA8">
      <w:pPr>
        <w:spacing w:line="276" w:lineRule="auto"/>
        <w:rPr>
          <w:rFonts w:ascii="Calibri" w:hAnsi="Calibri"/>
          <w:b/>
          <w:lang w:val="hr-HR"/>
        </w:rPr>
      </w:pPr>
      <w:r w:rsidRPr="00D468A2">
        <w:rPr>
          <w:rFonts w:ascii="Calibri" w:hAnsi="Calibri"/>
          <w:b/>
          <w:lang w:val="hr-HR"/>
        </w:rPr>
        <w:t>AOP 245</w:t>
      </w:r>
    </w:p>
    <w:p w:rsidR="00D468A2" w:rsidRDefault="00D468A2" w:rsidP="00073DA8">
      <w:pPr>
        <w:spacing w:line="276" w:lineRule="auto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ab/>
      </w:r>
      <w:proofErr w:type="spellStart"/>
      <w:r>
        <w:rPr>
          <w:rFonts w:ascii="Calibri" w:hAnsi="Calibri"/>
          <w:lang w:val="hr-HR"/>
        </w:rPr>
        <w:t>Izvanbilančna</w:t>
      </w:r>
      <w:proofErr w:type="spellEnd"/>
      <w:r>
        <w:rPr>
          <w:rFonts w:ascii="Calibri" w:hAnsi="Calibri"/>
          <w:lang w:val="hr-HR"/>
        </w:rPr>
        <w:t xml:space="preserve"> evidencija odnosi se na opremu primljenu od MZO i </w:t>
      </w:r>
      <w:proofErr w:type="spellStart"/>
      <w:r>
        <w:rPr>
          <w:rFonts w:ascii="Calibri" w:hAnsi="Calibri"/>
          <w:lang w:val="hr-HR"/>
        </w:rPr>
        <w:t>Carnet</w:t>
      </w:r>
      <w:proofErr w:type="spellEnd"/>
      <w:r>
        <w:rPr>
          <w:rFonts w:ascii="Calibri" w:hAnsi="Calibri"/>
          <w:lang w:val="hr-HR"/>
        </w:rPr>
        <w:t xml:space="preserve">-a u sklopu </w:t>
      </w:r>
      <w:proofErr w:type="spellStart"/>
      <w:r>
        <w:rPr>
          <w:rFonts w:ascii="Calibri" w:hAnsi="Calibri"/>
          <w:lang w:val="hr-HR"/>
        </w:rPr>
        <w:t>kurikularne</w:t>
      </w:r>
      <w:proofErr w:type="spellEnd"/>
      <w:r>
        <w:rPr>
          <w:rFonts w:ascii="Calibri" w:hAnsi="Calibri"/>
          <w:lang w:val="hr-HR"/>
        </w:rPr>
        <w:t xml:space="preserve"> reforme (tableti, </w:t>
      </w:r>
      <w:proofErr w:type="spellStart"/>
      <w:r>
        <w:rPr>
          <w:rFonts w:ascii="Calibri" w:hAnsi="Calibri"/>
          <w:lang w:val="hr-HR"/>
        </w:rPr>
        <w:t>laptopi</w:t>
      </w:r>
      <w:proofErr w:type="spellEnd"/>
      <w:r>
        <w:rPr>
          <w:rFonts w:ascii="Calibri" w:hAnsi="Calibri"/>
          <w:lang w:val="hr-HR"/>
        </w:rPr>
        <w:t xml:space="preserve">, projektori). Škola će imovinu voditi </w:t>
      </w:r>
      <w:proofErr w:type="spellStart"/>
      <w:r>
        <w:rPr>
          <w:rFonts w:ascii="Calibri" w:hAnsi="Calibri"/>
          <w:lang w:val="hr-HR"/>
        </w:rPr>
        <w:t>izvanbilančno</w:t>
      </w:r>
      <w:proofErr w:type="spellEnd"/>
      <w:r>
        <w:rPr>
          <w:rFonts w:ascii="Calibri" w:hAnsi="Calibri"/>
          <w:lang w:val="hr-HR"/>
        </w:rPr>
        <w:t xml:space="preserve"> do primitka obavijesti o prijenosu vlasništva</w:t>
      </w:r>
      <w:r w:rsidR="00C86C18">
        <w:rPr>
          <w:rFonts w:ascii="Calibri" w:hAnsi="Calibri"/>
          <w:lang w:val="hr-HR"/>
        </w:rPr>
        <w:t xml:space="preserve"> na Školu </w:t>
      </w:r>
      <w:r>
        <w:rPr>
          <w:rFonts w:ascii="Calibri" w:hAnsi="Calibri"/>
          <w:lang w:val="hr-HR"/>
        </w:rPr>
        <w:t xml:space="preserve">od strane MZO i </w:t>
      </w:r>
      <w:proofErr w:type="spellStart"/>
      <w:r>
        <w:rPr>
          <w:rFonts w:ascii="Calibri" w:hAnsi="Calibri"/>
          <w:lang w:val="hr-HR"/>
        </w:rPr>
        <w:t>Carnet</w:t>
      </w:r>
      <w:proofErr w:type="spellEnd"/>
      <w:r>
        <w:rPr>
          <w:rFonts w:ascii="Calibri" w:hAnsi="Calibri"/>
          <w:lang w:val="hr-HR"/>
        </w:rPr>
        <w:t>-a.</w:t>
      </w:r>
    </w:p>
    <w:p w:rsidR="00D468A2" w:rsidRPr="00D468A2" w:rsidRDefault="00D468A2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pStyle w:val="Naslov1"/>
        <w:spacing w:line="276" w:lineRule="auto"/>
        <w:rPr>
          <w:rFonts w:ascii="Calibri" w:hAnsi="Calibri"/>
          <w:b w:val="0"/>
          <w:bCs w:val="0"/>
        </w:rPr>
      </w:pPr>
    </w:p>
    <w:p w:rsidR="00FC4F50" w:rsidRPr="00FC4F50" w:rsidRDefault="00FC4F50" w:rsidP="00FC4F50">
      <w:pPr>
        <w:rPr>
          <w:lang w:val="hr-HR"/>
        </w:rPr>
      </w:pPr>
    </w:p>
    <w:p w:rsidR="00073DA8" w:rsidRPr="00B05910" w:rsidRDefault="00073DA8" w:rsidP="00073DA8">
      <w:pPr>
        <w:pStyle w:val="Naslov1"/>
        <w:spacing w:line="276" w:lineRule="auto"/>
        <w:rPr>
          <w:rFonts w:ascii="Calibri" w:hAnsi="Calibri"/>
          <w:sz w:val="28"/>
          <w:szCs w:val="28"/>
        </w:rPr>
      </w:pPr>
      <w:r w:rsidRPr="00B05910">
        <w:rPr>
          <w:rFonts w:ascii="Calibri" w:hAnsi="Calibri"/>
          <w:sz w:val="28"/>
          <w:szCs w:val="28"/>
        </w:rPr>
        <w:lastRenderedPageBreak/>
        <w:t>BILJEŠKE UZ OBVEZE</w:t>
      </w:r>
    </w:p>
    <w:p w:rsidR="00073DA8" w:rsidRPr="00B05910" w:rsidRDefault="00073DA8" w:rsidP="00073DA8">
      <w:pPr>
        <w:spacing w:line="276" w:lineRule="auto"/>
        <w:rPr>
          <w:rFonts w:ascii="Calibri" w:hAnsi="Calibri"/>
          <w:b/>
          <w:bCs/>
          <w:sz w:val="28"/>
          <w:szCs w:val="28"/>
          <w:lang w:val="hr-HR"/>
        </w:rPr>
      </w:pPr>
    </w:p>
    <w:p w:rsidR="00073DA8" w:rsidRPr="001B48E6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Pr="00FA20D8" w:rsidRDefault="00073DA8" w:rsidP="00073DA8">
      <w:pPr>
        <w:spacing w:line="276" w:lineRule="auto"/>
        <w:rPr>
          <w:rFonts w:ascii="Calibri" w:hAnsi="Calibri"/>
          <w:b/>
          <w:lang w:val="hr-HR"/>
        </w:rPr>
      </w:pPr>
      <w:r w:rsidRPr="00FA20D8">
        <w:rPr>
          <w:rFonts w:ascii="Calibri" w:hAnsi="Calibri"/>
          <w:b/>
          <w:lang w:val="hr-HR"/>
        </w:rPr>
        <w:t>AOP 0</w:t>
      </w:r>
      <w:r>
        <w:rPr>
          <w:rFonts w:ascii="Calibri" w:hAnsi="Calibri"/>
          <w:b/>
          <w:lang w:val="hr-HR"/>
        </w:rPr>
        <w:t>36</w:t>
      </w:r>
    </w:p>
    <w:p w:rsidR="00073DA8" w:rsidRDefault="00073DA8" w:rsidP="00073DA8">
      <w:pPr>
        <w:pStyle w:val="Tijeloteksta"/>
        <w:spacing w:line="276" w:lineRule="auto"/>
        <w:ind w:firstLine="720"/>
        <w:rPr>
          <w:rFonts w:ascii="Calibri" w:hAnsi="Calibri"/>
        </w:rPr>
      </w:pPr>
      <w:r>
        <w:rPr>
          <w:rFonts w:ascii="Calibri" w:hAnsi="Calibri"/>
        </w:rPr>
        <w:t>Ukupne n</w:t>
      </w:r>
      <w:r w:rsidRPr="001B48E6">
        <w:rPr>
          <w:rFonts w:ascii="Calibri" w:hAnsi="Calibri"/>
        </w:rPr>
        <w:t>epodmirene obveze na kraju izvještajnog  razdoblja</w:t>
      </w:r>
      <w:r w:rsidR="00D670D5">
        <w:rPr>
          <w:rFonts w:ascii="Calibri" w:hAnsi="Calibri"/>
        </w:rPr>
        <w:t xml:space="preserve"> (bez razreda 29)</w:t>
      </w:r>
      <w:r>
        <w:rPr>
          <w:rFonts w:ascii="Calibri" w:hAnsi="Calibri"/>
        </w:rPr>
        <w:t xml:space="preserve"> iznose </w:t>
      </w:r>
      <w:r w:rsidR="00D670D5">
        <w:rPr>
          <w:rFonts w:ascii="Calibri" w:hAnsi="Calibri"/>
        </w:rPr>
        <w:t>541.415</w:t>
      </w:r>
      <w:r>
        <w:rPr>
          <w:rFonts w:ascii="Calibri" w:hAnsi="Calibri"/>
        </w:rPr>
        <w:t xml:space="preserve"> kuna. Najvećim dijelom sadrže </w:t>
      </w:r>
      <w:r w:rsidR="00D670D5">
        <w:rPr>
          <w:rFonts w:ascii="Calibri" w:hAnsi="Calibri"/>
        </w:rPr>
        <w:t>obveze za plaće za prosinac 2019</w:t>
      </w:r>
      <w:r>
        <w:rPr>
          <w:rFonts w:ascii="Calibri" w:hAnsi="Calibri"/>
        </w:rPr>
        <w:t>. godine ko</w:t>
      </w:r>
      <w:r w:rsidR="00C86C18">
        <w:rPr>
          <w:rFonts w:ascii="Calibri" w:hAnsi="Calibri"/>
        </w:rPr>
        <w:t>je dospijevaju u siječnju 2020. godine.</w:t>
      </w:r>
    </w:p>
    <w:p w:rsidR="00073DA8" w:rsidRDefault="00073DA8" w:rsidP="00073DA8">
      <w:pPr>
        <w:pStyle w:val="Tijeloteksta"/>
        <w:spacing w:line="276" w:lineRule="auto"/>
        <w:ind w:firstLine="720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  <w:b/>
        </w:rPr>
      </w:pPr>
      <w:r w:rsidRPr="008A1318">
        <w:rPr>
          <w:rFonts w:ascii="Calibri" w:hAnsi="Calibri"/>
          <w:b/>
        </w:rPr>
        <w:t>AOP 037</w:t>
      </w:r>
    </w:p>
    <w:p w:rsidR="00D468A2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Sve dospjele, a ne</w:t>
      </w:r>
      <w:r w:rsidR="00D670D5">
        <w:rPr>
          <w:rFonts w:ascii="Calibri" w:hAnsi="Calibri"/>
        </w:rPr>
        <w:t>plaćene obveze na dan 31.12.2019</w:t>
      </w:r>
      <w:r>
        <w:rPr>
          <w:rFonts w:ascii="Calibri" w:hAnsi="Calibri"/>
        </w:rPr>
        <w:t>. su u prekoračenju od 1-60</w:t>
      </w:r>
      <w:r w:rsidR="00D670D5">
        <w:rPr>
          <w:rFonts w:ascii="Calibri" w:hAnsi="Calibri"/>
        </w:rPr>
        <w:t xml:space="preserve">, odnosno  61-180 </w:t>
      </w:r>
      <w:r>
        <w:rPr>
          <w:rFonts w:ascii="Calibri" w:hAnsi="Calibri"/>
        </w:rPr>
        <w:t xml:space="preserve">dana i odnose se na obveze za materijalne rashode te su podmirene u </w:t>
      </w:r>
    </w:p>
    <w:p w:rsidR="00073DA8" w:rsidRDefault="00C86C18" w:rsidP="00073DA8">
      <w:pPr>
        <w:pStyle w:val="Tijeloteksta"/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>siječnju 2020</w:t>
      </w:r>
      <w:r w:rsidR="00073DA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073DA8">
        <w:rPr>
          <w:rFonts w:ascii="Calibri" w:hAnsi="Calibri"/>
        </w:rPr>
        <w:t>godine.</w:t>
      </w:r>
    </w:p>
    <w:p w:rsidR="00D468A2" w:rsidRDefault="00D468A2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D468A2" w:rsidRDefault="00D468A2" w:rsidP="00073DA8">
      <w:pPr>
        <w:pStyle w:val="Tijeloteksta"/>
        <w:spacing w:line="276" w:lineRule="auto"/>
        <w:jc w:val="left"/>
        <w:rPr>
          <w:rFonts w:ascii="Calibri" w:hAnsi="Calibri"/>
          <w:b/>
        </w:rPr>
      </w:pPr>
      <w:r w:rsidRPr="00D468A2">
        <w:rPr>
          <w:rFonts w:ascii="Calibri" w:hAnsi="Calibri"/>
          <w:b/>
        </w:rPr>
        <w:t>AOP 090</w:t>
      </w:r>
    </w:p>
    <w:p w:rsidR="000F0010" w:rsidRPr="000F0010" w:rsidRDefault="000F0010" w:rsidP="00073DA8">
      <w:pPr>
        <w:pStyle w:val="Tijeloteksta"/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053B4F">
        <w:rPr>
          <w:rFonts w:ascii="Calibri" w:hAnsi="Calibri"/>
        </w:rPr>
        <w:t>Nedospjele obveze za rashode poslovanja odnose se na rashode za zaposlene za prosinac 2019. godine koji su isplaćeni u siječnju 2020. godine. Nedospjele obveze također uključuju obveze za materijalne rashode tj. račune koji se odnose na 2019. godinu, materijalna prava zaposlenih, plaću pomoćnika u nastavi te plaću za učiteljicu u produženom boravku za prosinac 2019. godine.</w:t>
      </w:r>
    </w:p>
    <w:p w:rsidR="00073DA8" w:rsidRDefault="00073DA8" w:rsidP="00073DA8">
      <w:pPr>
        <w:pStyle w:val="Tijeloteksta"/>
        <w:spacing w:line="276" w:lineRule="auto"/>
        <w:ind w:firstLine="720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Pr="001B48E6" w:rsidRDefault="00073DA8" w:rsidP="00073DA8">
      <w:pPr>
        <w:pStyle w:val="Tijeloteksta"/>
        <w:spacing w:line="276" w:lineRule="auto"/>
        <w:jc w:val="left"/>
        <w:rPr>
          <w:rFonts w:ascii="Calibri" w:hAnsi="Calibri"/>
        </w:rPr>
      </w:pPr>
    </w:p>
    <w:p w:rsidR="00073DA8" w:rsidRPr="00706D50" w:rsidRDefault="00073DA8" w:rsidP="00073DA8">
      <w:pPr>
        <w:pStyle w:val="Naslov1"/>
        <w:spacing w:line="276" w:lineRule="auto"/>
        <w:rPr>
          <w:rFonts w:ascii="Calibri" w:hAnsi="Calibri"/>
          <w:sz w:val="28"/>
          <w:szCs w:val="28"/>
        </w:rPr>
      </w:pPr>
      <w:r w:rsidRPr="00706D50">
        <w:rPr>
          <w:rFonts w:ascii="Calibri" w:hAnsi="Calibri"/>
          <w:sz w:val="28"/>
          <w:szCs w:val="28"/>
        </w:rPr>
        <w:t>BILJEŠKE UZ OBRAZAC P-VRIO</w:t>
      </w:r>
    </w:p>
    <w:p w:rsidR="00073DA8" w:rsidRPr="001B48E6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Default="008C387D" w:rsidP="00073DA8">
      <w:pPr>
        <w:spacing w:line="276" w:lineRule="auto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>AOP 005</w:t>
      </w:r>
      <w:r w:rsidR="00073DA8">
        <w:rPr>
          <w:rFonts w:ascii="Calibri" w:hAnsi="Calibri"/>
          <w:b/>
          <w:bCs/>
          <w:lang w:val="hr-HR"/>
        </w:rPr>
        <w:tab/>
      </w:r>
    </w:p>
    <w:p w:rsidR="008C387D" w:rsidRDefault="00073DA8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  <w:r w:rsidRPr="00356849">
        <w:rPr>
          <w:rFonts w:ascii="Calibri" w:hAnsi="Calibri"/>
          <w:bCs/>
          <w:lang w:val="hr-HR"/>
        </w:rPr>
        <w:t>U</w:t>
      </w:r>
      <w:r>
        <w:rPr>
          <w:rFonts w:ascii="Calibri" w:hAnsi="Calibri"/>
          <w:bCs/>
          <w:lang w:val="hr-HR"/>
        </w:rPr>
        <w:t xml:space="preserve"> izvj</w:t>
      </w:r>
      <w:r w:rsidR="008C387D">
        <w:rPr>
          <w:rFonts w:ascii="Calibri" w:hAnsi="Calibri"/>
          <w:bCs/>
          <w:lang w:val="hr-HR"/>
        </w:rPr>
        <w:t>eštajnom razdoblju od 01.01.2019</w:t>
      </w:r>
      <w:r w:rsidRPr="00356849">
        <w:rPr>
          <w:rFonts w:ascii="Calibri" w:hAnsi="Calibri"/>
          <w:bCs/>
          <w:lang w:val="hr-HR"/>
        </w:rPr>
        <w:t>.</w:t>
      </w:r>
      <w:r w:rsidR="008C387D">
        <w:rPr>
          <w:rFonts w:ascii="Calibri" w:hAnsi="Calibri"/>
          <w:bCs/>
          <w:lang w:val="hr-HR"/>
        </w:rPr>
        <w:t xml:space="preserve"> do 31.12.2019</w:t>
      </w:r>
      <w:r>
        <w:rPr>
          <w:rFonts w:ascii="Calibri" w:hAnsi="Calibri"/>
          <w:bCs/>
          <w:lang w:val="hr-HR"/>
        </w:rPr>
        <w:t>. došlo je do smanjenja vrijednosti imovine zbog rashodovanja dugotrajne imovine koja je i</w:t>
      </w:r>
      <w:r w:rsidR="008C387D">
        <w:rPr>
          <w:rFonts w:ascii="Calibri" w:hAnsi="Calibri"/>
          <w:bCs/>
          <w:lang w:val="hr-HR"/>
        </w:rPr>
        <w:t>mala knjigovodstvenu vrijednosti.</w:t>
      </w:r>
    </w:p>
    <w:p w:rsidR="008C387D" w:rsidRDefault="008C387D" w:rsidP="008C387D">
      <w:pPr>
        <w:spacing w:line="276" w:lineRule="auto"/>
        <w:rPr>
          <w:rFonts w:ascii="Calibri" w:hAnsi="Calibri"/>
          <w:bCs/>
          <w:lang w:val="hr-HR"/>
        </w:rPr>
      </w:pPr>
    </w:p>
    <w:p w:rsidR="008C387D" w:rsidRDefault="008C387D" w:rsidP="008C387D">
      <w:pPr>
        <w:spacing w:line="276" w:lineRule="auto"/>
        <w:rPr>
          <w:rFonts w:ascii="Calibri" w:hAnsi="Calibri"/>
          <w:b/>
          <w:bCs/>
          <w:lang w:val="hr-HR"/>
        </w:rPr>
      </w:pPr>
      <w:r w:rsidRPr="008C387D">
        <w:rPr>
          <w:rFonts w:ascii="Calibri" w:hAnsi="Calibri"/>
          <w:b/>
          <w:bCs/>
          <w:lang w:val="hr-HR"/>
        </w:rPr>
        <w:t>AOP 021</w:t>
      </w:r>
    </w:p>
    <w:p w:rsidR="008C387D" w:rsidRPr="008C387D" w:rsidRDefault="008C387D" w:rsidP="008C387D">
      <w:pPr>
        <w:spacing w:line="276" w:lineRule="auto"/>
        <w:rPr>
          <w:rFonts w:ascii="Calibri" w:hAnsi="Calibri"/>
          <w:bCs/>
          <w:lang w:val="hr-HR"/>
        </w:rPr>
      </w:pPr>
      <w:r>
        <w:rPr>
          <w:rFonts w:ascii="Calibri" w:hAnsi="Calibri"/>
          <w:b/>
          <w:bCs/>
          <w:lang w:val="hr-HR"/>
        </w:rPr>
        <w:tab/>
      </w:r>
      <w:r>
        <w:rPr>
          <w:rFonts w:ascii="Calibri" w:hAnsi="Calibri"/>
          <w:bCs/>
          <w:lang w:val="hr-HR"/>
        </w:rPr>
        <w:t>Povećanje obujma imovine odnosi se na primljenu donaciju.</w:t>
      </w: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D040C9" w:rsidRDefault="00073DA8" w:rsidP="00073DA8">
      <w:pPr>
        <w:spacing w:line="276" w:lineRule="auto"/>
        <w:rPr>
          <w:rFonts w:ascii="Calibri" w:hAnsi="Calibri"/>
          <w:lang w:val="hr-HR"/>
        </w:rPr>
      </w:pPr>
    </w:p>
    <w:p w:rsidR="00073DA8" w:rsidRPr="00646940" w:rsidRDefault="00073DA8" w:rsidP="00073DA8">
      <w:pPr>
        <w:pStyle w:val="Naslov1"/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706D50">
        <w:rPr>
          <w:rFonts w:ascii="Calibri" w:hAnsi="Calibri"/>
          <w:sz w:val="28"/>
          <w:szCs w:val="28"/>
        </w:rPr>
        <w:t>BILJEŠKE UZ OBRAZAC RAS-funkcijski</w:t>
      </w:r>
      <w:r>
        <w:tab/>
        <w:t xml:space="preserve"> </w:t>
      </w:r>
    </w:p>
    <w:p w:rsidR="00073DA8" w:rsidRDefault="00073DA8" w:rsidP="00073DA8">
      <w:pPr>
        <w:spacing w:line="276" w:lineRule="auto"/>
        <w:rPr>
          <w:rFonts w:ascii="Calibri" w:hAnsi="Calibri"/>
          <w:bCs/>
          <w:lang w:val="hr-HR"/>
        </w:rPr>
      </w:pPr>
      <w:r>
        <w:rPr>
          <w:lang w:val="hr-HR"/>
        </w:rPr>
        <w:tab/>
      </w:r>
    </w:p>
    <w:p w:rsidR="00073DA8" w:rsidRPr="00FD0A60" w:rsidRDefault="008C387D" w:rsidP="00073DA8">
      <w:pPr>
        <w:spacing w:line="276" w:lineRule="auto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>AOP 113; AOP 122</w:t>
      </w:r>
    </w:p>
    <w:p w:rsidR="00073DA8" w:rsidRDefault="00073DA8" w:rsidP="00073DA8">
      <w:pPr>
        <w:spacing w:line="276" w:lineRule="auto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ab/>
        <w:t>Uk</w:t>
      </w:r>
      <w:r w:rsidR="008C387D">
        <w:rPr>
          <w:rFonts w:ascii="Calibri" w:hAnsi="Calibri"/>
          <w:bCs/>
          <w:lang w:val="hr-HR"/>
        </w:rPr>
        <w:t>upni rashodi prema funkciji za obrazovanje iznose 5.719.194 kn, a odnose se na funkciju osnovno obrazovanje (5.453.638 kn), te dodatne usluge u obrazovanju za rashode za prehranu učenika i produženi boravak (265.556 kn).</w:t>
      </w:r>
    </w:p>
    <w:p w:rsidR="00073DA8" w:rsidRDefault="00073DA8" w:rsidP="00073DA8">
      <w:pPr>
        <w:spacing w:line="276" w:lineRule="auto"/>
        <w:rPr>
          <w:rFonts w:ascii="Calibri" w:hAnsi="Calibri"/>
          <w:bCs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Cs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Cs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Cs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Cs/>
          <w:lang w:val="hr-HR"/>
        </w:rPr>
      </w:pPr>
    </w:p>
    <w:p w:rsidR="00073DA8" w:rsidRDefault="000E0D7C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 xml:space="preserve">VII. osnovna </w:t>
      </w:r>
      <w:r w:rsidR="00073DA8">
        <w:rPr>
          <w:rFonts w:ascii="Calibri" w:hAnsi="Calibri"/>
          <w:bCs/>
          <w:lang w:val="hr-HR"/>
        </w:rPr>
        <w:t xml:space="preserve">škola </w:t>
      </w:r>
      <w:r>
        <w:rPr>
          <w:rFonts w:ascii="Calibri" w:hAnsi="Calibri"/>
          <w:bCs/>
          <w:lang w:val="hr-HR"/>
        </w:rPr>
        <w:t xml:space="preserve">Varaždin </w:t>
      </w:r>
      <w:r w:rsidR="00073DA8">
        <w:rPr>
          <w:rFonts w:ascii="Calibri" w:hAnsi="Calibri"/>
          <w:bCs/>
          <w:lang w:val="hr-HR"/>
        </w:rPr>
        <w:t>nema ugovornih odnosa koji uz ispunjenje određenih uvjeta mogu postati obveza ili imovina kao ni sudske sporove u tijeku.</w:t>
      </w:r>
    </w:p>
    <w:p w:rsidR="00073DA8" w:rsidRDefault="00073DA8" w:rsidP="00073DA8">
      <w:pPr>
        <w:spacing w:line="276" w:lineRule="auto"/>
        <w:rPr>
          <w:rFonts w:ascii="Calibri" w:hAnsi="Calibri"/>
          <w:bCs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Cs/>
          <w:lang w:val="hr-HR"/>
        </w:rPr>
      </w:pPr>
    </w:p>
    <w:p w:rsidR="00073DA8" w:rsidRDefault="00073DA8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Bilješke uz financijske izvještaje čine sastavni dio financijskih izvještaja te služe kao dodatni izvor podataka, a sastavljene su temeljem članka 12. Pravilnika o financijskom izvještavanju u proračunskom računovodstvo (NN 3/15, 93/15, 135/15).</w:t>
      </w:r>
    </w:p>
    <w:p w:rsidR="000E0D7C" w:rsidRDefault="000E0D7C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</w:p>
    <w:p w:rsidR="00FC4F50" w:rsidRDefault="00FC4F50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</w:p>
    <w:p w:rsidR="00FC4F50" w:rsidRDefault="00FC4F50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</w:p>
    <w:p w:rsidR="00FC4F50" w:rsidRDefault="00FC4F50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</w:p>
    <w:p w:rsidR="00FC4F50" w:rsidRDefault="00FC4F50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</w:p>
    <w:p w:rsidR="000E0D7C" w:rsidRDefault="000E0D7C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Voditelj računovodstva:</w:t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  <w:t>Ravnatelj:</w:t>
      </w:r>
    </w:p>
    <w:p w:rsidR="000E0D7C" w:rsidRDefault="000E0D7C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 xml:space="preserve">Laura Kočila </w:t>
      </w:r>
      <w:proofErr w:type="spellStart"/>
      <w:r>
        <w:rPr>
          <w:rFonts w:ascii="Calibri" w:hAnsi="Calibri"/>
          <w:bCs/>
          <w:lang w:val="hr-HR"/>
        </w:rPr>
        <w:t>Kašmo</w:t>
      </w:r>
      <w:proofErr w:type="spellEnd"/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  <w:t xml:space="preserve">Ruža </w:t>
      </w:r>
      <w:proofErr w:type="spellStart"/>
      <w:r>
        <w:rPr>
          <w:rFonts w:ascii="Calibri" w:hAnsi="Calibri"/>
          <w:bCs/>
          <w:lang w:val="hr-HR"/>
        </w:rPr>
        <w:t>Levatić</w:t>
      </w:r>
      <w:proofErr w:type="spellEnd"/>
    </w:p>
    <w:p w:rsidR="000E0D7C" w:rsidRDefault="000E0D7C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</w:p>
    <w:p w:rsidR="000E0D7C" w:rsidRDefault="000E0D7C" w:rsidP="00073DA8">
      <w:pPr>
        <w:spacing w:line="276" w:lineRule="auto"/>
        <w:ind w:firstLine="720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__________________</w:t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  <w:t>________________</w:t>
      </w:r>
    </w:p>
    <w:p w:rsidR="00073DA8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Pr="001B48E6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073DA8" w:rsidRPr="001B48E6" w:rsidRDefault="00073DA8" w:rsidP="00073DA8">
      <w:pPr>
        <w:spacing w:line="276" w:lineRule="auto"/>
        <w:rPr>
          <w:rFonts w:ascii="Calibri" w:hAnsi="Calibri"/>
          <w:b/>
          <w:bCs/>
          <w:lang w:val="hr-HR"/>
        </w:rPr>
      </w:pPr>
    </w:p>
    <w:p w:rsidR="00E53A61" w:rsidRDefault="00E53A61"/>
    <w:sectPr w:rsidR="00E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A"/>
    <w:rsid w:val="00053B4F"/>
    <w:rsid w:val="00073DA8"/>
    <w:rsid w:val="000E0D7C"/>
    <w:rsid w:val="000F0010"/>
    <w:rsid w:val="002961DD"/>
    <w:rsid w:val="002A1910"/>
    <w:rsid w:val="002B6147"/>
    <w:rsid w:val="002D0195"/>
    <w:rsid w:val="0036674E"/>
    <w:rsid w:val="0054702B"/>
    <w:rsid w:val="00567EFD"/>
    <w:rsid w:val="00836392"/>
    <w:rsid w:val="008C387D"/>
    <w:rsid w:val="0092619A"/>
    <w:rsid w:val="009918CB"/>
    <w:rsid w:val="009C083B"/>
    <w:rsid w:val="00BF724A"/>
    <w:rsid w:val="00C11C40"/>
    <w:rsid w:val="00C86C18"/>
    <w:rsid w:val="00D468A2"/>
    <w:rsid w:val="00D670D5"/>
    <w:rsid w:val="00D82930"/>
    <w:rsid w:val="00E243BC"/>
    <w:rsid w:val="00E316C8"/>
    <w:rsid w:val="00E53A61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A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73DA8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3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073DA8"/>
    <w:pPr>
      <w:jc w:val="center"/>
    </w:pPr>
    <w:rPr>
      <w:b/>
      <w:bCs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073D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odnaslov">
    <w:name w:val="Subtitle"/>
    <w:basedOn w:val="Normal"/>
    <w:link w:val="PodnaslovChar"/>
    <w:qFormat/>
    <w:rsid w:val="00073DA8"/>
    <w:pPr>
      <w:jc w:val="center"/>
    </w:pPr>
    <w:rPr>
      <w:b/>
      <w:bCs/>
      <w:lang w:val="hr-HR"/>
    </w:rPr>
  </w:style>
  <w:style w:type="character" w:customStyle="1" w:styleId="PodnaslovChar">
    <w:name w:val="Podnaslov Char"/>
    <w:basedOn w:val="Zadanifontodlomka"/>
    <w:link w:val="Podnaslov"/>
    <w:rsid w:val="00073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073DA8"/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073DA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19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A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73DA8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3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073DA8"/>
    <w:pPr>
      <w:jc w:val="center"/>
    </w:pPr>
    <w:rPr>
      <w:b/>
      <w:bCs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073D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odnaslov">
    <w:name w:val="Subtitle"/>
    <w:basedOn w:val="Normal"/>
    <w:link w:val="PodnaslovChar"/>
    <w:qFormat/>
    <w:rsid w:val="00073DA8"/>
    <w:pPr>
      <w:jc w:val="center"/>
    </w:pPr>
    <w:rPr>
      <w:b/>
      <w:bCs/>
      <w:lang w:val="hr-HR"/>
    </w:rPr>
  </w:style>
  <w:style w:type="character" w:customStyle="1" w:styleId="PodnaslovChar">
    <w:name w:val="Podnaslov Char"/>
    <w:basedOn w:val="Zadanifontodlomka"/>
    <w:link w:val="Podnaslov"/>
    <w:rsid w:val="00073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073DA8"/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073DA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19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DBD0-4EE6-49D1-B1EB-DA3E2D19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2020-01-30T09:52:00Z</cp:lastPrinted>
  <dcterms:created xsi:type="dcterms:W3CDTF">2020-01-30T07:57:00Z</dcterms:created>
  <dcterms:modified xsi:type="dcterms:W3CDTF">2020-01-30T10:03:00Z</dcterms:modified>
</cp:coreProperties>
</file>